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6E82C848" w:rsidR="00AC2985" w:rsidRPr="00E40797" w:rsidRDefault="00AC2985" w:rsidP="00AC2985">
      <w:pPr>
        <w:pStyle w:val="3GPPHeader"/>
        <w:spacing w:after="60"/>
        <w:rPr>
          <w:sz w:val="32"/>
          <w:szCs w:val="32"/>
        </w:rPr>
      </w:pPr>
      <w:bookmarkStart w:id="0" w:name="_Hlk505875705"/>
      <w:bookmarkStart w:id="1" w:name="_Ref190406817"/>
      <w:bookmarkStart w:id="2" w:name="_Toc226862296"/>
      <w:bookmarkStart w:id="3" w:name="_Toc347823621"/>
      <w:bookmarkStart w:id="4" w:name="_Toc347824073"/>
      <w:bookmarkStart w:id="5" w:name="_Toc347824246"/>
      <w:bookmarkEnd w:id="0"/>
      <w:r w:rsidRPr="000A1D33">
        <w:rPr>
          <w:lang w:val="en-US"/>
        </w:rPr>
        <w:t>3GPP TSG-RAN WG1 Meeting #</w:t>
      </w:r>
      <w:r>
        <w:rPr>
          <w:lang w:val="en-US"/>
        </w:rPr>
        <w:t>9</w:t>
      </w:r>
      <w:r w:rsidR="005F4AEA">
        <w:rPr>
          <w:lang w:val="en-US"/>
        </w:rPr>
        <w:t>2</w:t>
      </w:r>
      <w:r w:rsidR="00330AD9">
        <w:rPr>
          <w:lang w:val="en-US"/>
        </w:rPr>
        <w:t>bis</w:t>
      </w:r>
      <w:r w:rsidRPr="00E40797">
        <w:tab/>
      </w:r>
      <w:r w:rsidR="00BA6C47" w:rsidRPr="00E42789">
        <w:rPr>
          <w:sz w:val="32"/>
          <w:szCs w:val="32"/>
        </w:rPr>
        <w:t>R1-18051</w:t>
      </w:r>
      <w:r w:rsidR="00BA6C47">
        <w:rPr>
          <w:sz w:val="32"/>
          <w:szCs w:val="32"/>
        </w:rPr>
        <w:t>50</w:t>
      </w:r>
      <w:bookmarkStart w:id="6" w:name="_GoBack"/>
      <w:bookmarkEnd w:id="6"/>
    </w:p>
    <w:p w14:paraId="49A28042" w14:textId="3CAB9C3E" w:rsidR="00AC2985" w:rsidRPr="00E40797" w:rsidRDefault="00330AD9" w:rsidP="00AC2985">
      <w:pPr>
        <w:pStyle w:val="3GPPHeader"/>
      </w:pPr>
      <w:r w:rsidRPr="00330AD9">
        <w:t>Sanya, P.R. China, 16th - 20th of April, 2018</w:t>
      </w:r>
      <w:bookmarkEnd w:id="1"/>
      <w:bookmarkEnd w:id="2"/>
      <w:bookmarkEnd w:id="3"/>
      <w:bookmarkEnd w:id="4"/>
      <w:bookmarkEnd w:id="5"/>
    </w:p>
    <w:p w14:paraId="7A1F2ED4" w14:textId="77777777" w:rsidR="00514254" w:rsidRPr="00CE0424" w:rsidRDefault="00514254" w:rsidP="00514254">
      <w:pPr>
        <w:pStyle w:val="3GPPHeader"/>
      </w:pPr>
    </w:p>
    <w:p w14:paraId="19546677" w14:textId="451EA010"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BD3BC5">
        <w:rPr>
          <w:sz w:val="22"/>
          <w:szCs w:val="22"/>
        </w:rPr>
        <w:t>6.2.1.1</w:t>
      </w:r>
    </w:p>
    <w:p w14:paraId="55EBA8FD" w14:textId="1E7BF2F7" w:rsidR="00514254" w:rsidRPr="00CE0424" w:rsidRDefault="00514254" w:rsidP="00514254">
      <w:pPr>
        <w:pStyle w:val="3GPPHeader"/>
        <w:rPr>
          <w:sz w:val="22"/>
          <w:szCs w:val="22"/>
        </w:rPr>
      </w:pPr>
      <w:r>
        <w:rPr>
          <w:sz w:val="22"/>
          <w:szCs w:val="22"/>
        </w:rPr>
        <w:t>Source:</w:t>
      </w:r>
      <w:r w:rsidRPr="00CE0424">
        <w:rPr>
          <w:sz w:val="22"/>
          <w:szCs w:val="22"/>
        </w:rPr>
        <w:tab/>
        <w:t>Ericsson</w:t>
      </w:r>
      <w:r w:rsidR="00EA198F">
        <w:rPr>
          <w:sz w:val="22"/>
          <w:szCs w:val="22"/>
        </w:rPr>
        <w:t>, Qualcomm</w:t>
      </w:r>
    </w:p>
    <w:p w14:paraId="4CBECFDF" w14:textId="003EB01D" w:rsidR="00514254" w:rsidRPr="005E1A31" w:rsidRDefault="00514254" w:rsidP="00514254">
      <w:pPr>
        <w:pStyle w:val="3GPPHeader"/>
        <w:rPr>
          <w:sz w:val="22"/>
          <w:szCs w:val="22"/>
        </w:rPr>
      </w:pPr>
      <w:r>
        <w:rPr>
          <w:sz w:val="22"/>
          <w:szCs w:val="22"/>
        </w:rPr>
        <w:t>Title:</w:t>
      </w:r>
      <w:r w:rsidRPr="00CE0424">
        <w:rPr>
          <w:sz w:val="22"/>
          <w:szCs w:val="22"/>
        </w:rPr>
        <w:tab/>
      </w:r>
      <w:r w:rsidR="00FC3D04" w:rsidRPr="00FC3D04">
        <w:rPr>
          <w:sz w:val="22"/>
          <w:szCs w:val="22"/>
        </w:rPr>
        <w:t>Clarification on HARQ sequence for sPT, FS1 and fixed codebook size (36.212)</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7777777" w:rsidR="00E90E49" w:rsidRPr="00964669" w:rsidRDefault="00E90E49" w:rsidP="00CE0424">
      <w:pPr>
        <w:pStyle w:val="Heading1"/>
      </w:pPr>
      <w:r w:rsidRPr="00964669">
        <w:t>Introduction</w:t>
      </w:r>
    </w:p>
    <w:p w14:paraId="7C36367D" w14:textId="49352001" w:rsidR="00947B10" w:rsidRPr="00947B10" w:rsidRDefault="009770BA" w:rsidP="00CE0424">
      <w:pPr>
        <w:pStyle w:val="BodyText"/>
        <w:rPr>
          <w:rFonts w:cs="Arial"/>
        </w:rPr>
      </w:pPr>
      <w:r>
        <w:rPr>
          <w:rFonts w:cs="Arial"/>
        </w:rPr>
        <w:t>In this contribution</w:t>
      </w:r>
      <w:r w:rsidR="00024681">
        <w:rPr>
          <w:rFonts w:cs="Arial"/>
        </w:rPr>
        <w:t>,</w:t>
      </w:r>
      <w:r>
        <w:rPr>
          <w:rFonts w:cs="Arial"/>
        </w:rPr>
        <w:t xml:space="preserve"> a text proposal is provided for </w:t>
      </w:r>
      <w:r w:rsidR="008D5B6A">
        <w:rPr>
          <w:rFonts w:cs="Arial"/>
        </w:rPr>
        <w:t>c</w:t>
      </w:r>
      <w:r w:rsidR="00DA531E">
        <w:rPr>
          <w:rFonts w:cs="Arial"/>
        </w:rPr>
        <w:t>l</w:t>
      </w:r>
      <w:r w:rsidR="008D5B6A">
        <w:rPr>
          <w:rFonts w:cs="Arial"/>
        </w:rPr>
        <w:t>arifying</w:t>
      </w:r>
      <w:r w:rsidR="00CD4F3A" w:rsidRPr="00CD4F3A">
        <w:rPr>
          <w:rFonts w:cs="Arial"/>
        </w:rPr>
        <w:t xml:space="preserve"> </w:t>
      </w:r>
      <w:r w:rsidR="00DA68E6" w:rsidRPr="00DA68E6">
        <w:rPr>
          <w:rFonts w:cs="Arial"/>
        </w:rPr>
        <w:t xml:space="preserve">HARQ sequence for sPT </w:t>
      </w:r>
      <w:r w:rsidR="00DA68E6">
        <w:rPr>
          <w:rFonts w:cs="Arial"/>
        </w:rPr>
        <w:t>when</w:t>
      </w:r>
      <w:r w:rsidR="00DA68E6" w:rsidRPr="00DA68E6">
        <w:rPr>
          <w:rFonts w:cs="Arial"/>
        </w:rPr>
        <w:t xml:space="preserve"> fixed codebook size</w:t>
      </w:r>
      <w:r w:rsidR="00DA68E6">
        <w:rPr>
          <w:rFonts w:cs="Arial"/>
        </w:rPr>
        <w:t xml:space="preserve"> is configured</w:t>
      </w:r>
      <w:r w:rsidR="00286D2A">
        <w:rPr>
          <w:sz w:val="22"/>
          <w:szCs w:val="22"/>
        </w:rPr>
        <w:t>.</w:t>
      </w:r>
      <w:r w:rsidR="00BD1919" w:rsidRPr="00BD1919">
        <w:t xml:space="preserve"> </w:t>
      </w:r>
      <w:r w:rsidR="00BD1919">
        <w:t>As side information, this document is the version R02 of TP#13 discussed offline.</w:t>
      </w:r>
    </w:p>
    <w:p w14:paraId="7FA84720" w14:textId="2E1370E6" w:rsidR="00373653" w:rsidRPr="0072388B" w:rsidRDefault="004000E8" w:rsidP="00373653">
      <w:pPr>
        <w:pStyle w:val="Heading1"/>
      </w:pPr>
      <w:bookmarkStart w:id="7" w:name="_Ref178064866"/>
      <w:r w:rsidRPr="00964669">
        <w:t>Discussion</w:t>
      </w:r>
      <w:bookmarkEnd w:id="7"/>
    </w:p>
    <w:p w14:paraId="48019C4B" w14:textId="77037A5B" w:rsidR="00007E99" w:rsidRDefault="00007E99" w:rsidP="00007E99">
      <w:pPr>
        <w:pStyle w:val="BodyText"/>
      </w:pPr>
      <w:r>
        <w:t>The following agreement</w:t>
      </w:r>
      <w:r w:rsidR="00FE339E">
        <w:t>s</w:t>
      </w:r>
      <w:r>
        <w:t xml:space="preserve"> w</w:t>
      </w:r>
      <w:r w:rsidR="00FE339E">
        <w:t>ere</w:t>
      </w:r>
      <w:r>
        <w:t xml:space="preserve"> made </w:t>
      </w:r>
      <w:r w:rsidR="008E4860">
        <w:t xml:space="preserve">regarding </w:t>
      </w:r>
      <w:r w:rsidR="00DA68E6">
        <w:t xml:space="preserve">the </w:t>
      </w:r>
      <w:r w:rsidR="00845364">
        <w:t xml:space="preserve">HARQ </w:t>
      </w:r>
      <w:r w:rsidR="00DA68E6" w:rsidRPr="00DA68E6">
        <w:t>sequence for sPT and fixed codebook size</w:t>
      </w:r>
      <w:r w:rsidR="005F0E5B">
        <w:t>.</w:t>
      </w:r>
      <w:r w:rsidR="000D61EF">
        <w:t xml:space="preserve"> </w:t>
      </w:r>
    </w:p>
    <w:tbl>
      <w:tblPr>
        <w:tblStyle w:val="TableGrid"/>
        <w:tblW w:w="0" w:type="auto"/>
        <w:tblLook w:val="04A0" w:firstRow="1" w:lastRow="0" w:firstColumn="1" w:lastColumn="0" w:noHBand="0" w:noVBand="1"/>
      </w:tblPr>
      <w:tblGrid>
        <w:gridCol w:w="9912"/>
      </w:tblGrid>
      <w:tr w:rsidR="00007E99" w14:paraId="2C1281F1" w14:textId="77777777" w:rsidTr="00007E99">
        <w:tc>
          <w:tcPr>
            <w:tcW w:w="9912" w:type="dxa"/>
          </w:tcPr>
          <w:p w14:paraId="13F6D00F" w14:textId="77777777" w:rsidR="00BD32E2" w:rsidRPr="00BD32E2" w:rsidRDefault="00BD32E2" w:rsidP="00BD32E2">
            <w:pPr>
              <w:overflowPunct/>
              <w:autoSpaceDE/>
              <w:autoSpaceDN/>
              <w:adjustRightInd/>
              <w:spacing w:after="0"/>
              <w:jc w:val="left"/>
              <w:textAlignment w:val="auto"/>
              <w:rPr>
                <w:rFonts w:ascii="Times New Roman" w:eastAsia="Calibri" w:hAnsi="Times New Roman"/>
                <w:bCs/>
                <w:lang w:val="en-US" w:eastAsia="ko-KR"/>
              </w:rPr>
            </w:pPr>
            <w:r w:rsidRPr="00BD32E2">
              <w:rPr>
                <w:rFonts w:ascii="Times New Roman" w:eastAsia="Calibri" w:hAnsi="Times New Roman"/>
                <w:bCs/>
                <w:highlight w:val="green"/>
                <w:shd w:val="clear" w:color="auto" w:fill="FFFF00"/>
                <w:lang w:val="en-US" w:eastAsia="ko-KR"/>
              </w:rPr>
              <w:t>Agreement:</w:t>
            </w:r>
          </w:p>
          <w:p w14:paraId="7E9896A1" w14:textId="77777777" w:rsidR="00BD32E2" w:rsidRPr="00BD32E2" w:rsidRDefault="00BD32E2" w:rsidP="00BD32E2">
            <w:pPr>
              <w:overflowPunct/>
              <w:autoSpaceDE/>
              <w:autoSpaceDN/>
              <w:adjustRightInd/>
              <w:spacing w:after="0"/>
              <w:jc w:val="left"/>
              <w:textAlignment w:val="auto"/>
              <w:rPr>
                <w:rFonts w:ascii="Times New Roman" w:eastAsia="Calibri" w:hAnsi="Times New Roman"/>
                <w:lang w:val="en-US" w:eastAsia="ko-KR"/>
              </w:rPr>
            </w:pPr>
            <w:r w:rsidRPr="00BD32E2">
              <w:rPr>
                <w:rFonts w:ascii="Times New Roman" w:eastAsia="Calibri" w:hAnsi="Times New Roman"/>
                <w:lang w:val="en-US" w:eastAsia="ko-KR"/>
              </w:rPr>
              <w:t xml:space="preserve">For semi-static HARQ-ACK codebook determination in FS1, </w:t>
            </w:r>
          </w:p>
          <w:p w14:paraId="3ED78DC2" w14:textId="77777777" w:rsidR="00BD32E2" w:rsidRPr="00BD32E2" w:rsidRDefault="00BD32E2" w:rsidP="00BD32E2">
            <w:pPr>
              <w:numPr>
                <w:ilvl w:val="0"/>
                <w:numId w:val="21"/>
              </w:numPr>
              <w:overflowPunct/>
              <w:autoSpaceDE/>
              <w:autoSpaceDN/>
              <w:adjustRightInd/>
              <w:spacing w:after="0"/>
              <w:jc w:val="left"/>
              <w:textAlignment w:val="auto"/>
              <w:rPr>
                <w:rFonts w:ascii="Times New Roman" w:eastAsia="Calibri" w:hAnsi="Times New Roman"/>
                <w:lang w:val="en-US" w:eastAsia="ko-KR"/>
              </w:rPr>
            </w:pPr>
            <w:r w:rsidRPr="00BD32E2">
              <w:rPr>
                <w:rFonts w:ascii="Times New Roman" w:eastAsia="Calibri" w:hAnsi="Times New Roman"/>
                <w:lang w:eastAsia="ko-KR"/>
              </w:rPr>
              <w:t xml:space="preserve">HARQ-ACK transmission in subframe </w:t>
            </w:r>
            <w:r w:rsidRPr="00BD32E2">
              <w:rPr>
                <w:rFonts w:ascii="Times New Roman" w:eastAsia="Calibri" w:hAnsi="Times New Roman"/>
                <w:i/>
                <w:iCs/>
                <w:lang w:eastAsia="ko-KR"/>
              </w:rPr>
              <w:t>n</w:t>
            </w:r>
            <w:r w:rsidRPr="00BD32E2">
              <w:rPr>
                <w:rFonts w:ascii="Times New Roman" w:eastAsia="Calibri" w:hAnsi="Times New Roman"/>
                <w:lang w:eastAsia="ko-KR"/>
              </w:rPr>
              <w:t xml:space="preserve"> consists of HARQ-ACK bits </w:t>
            </w:r>
          </w:p>
          <w:p w14:paraId="6E661B46" w14:textId="77777777" w:rsidR="00BD32E2" w:rsidRPr="00BD32E2" w:rsidRDefault="00BD32E2" w:rsidP="00BD32E2">
            <w:pPr>
              <w:numPr>
                <w:ilvl w:val="1"/>
                <w:numId w:val="21"/>
              </w:numPr>
              <w:overflowPunct/>
              <w:autoSpaceDE/>
              <w:autoSpaceDN/>
              <w:adjustRightInd/>
              <w:spacing w:after="0"/>
              <w:jc w:val="left"/>
              <w:textAlignment w:val="auto"/>
              <w:rPr>
                <w:rFonts w:ascii="Times New Roman" w:eastAsia="Malgun Gothic" w:hAnsi="Times New Roman"/>
                <w:lang w:eastAsia="ko-KR"/>
              </w:rPr>
            </w:pPr>
            <w:r w:rsidRPr="00BD32E2">
              <w:rPr>
                <w:rFonts w:ascii="Times New Roman" w:eastAsia="Malgun Gothic" w:hAnsi="Times New Roman"/>
                <w:lang w:eastAsia="ko-KR"/>
              </w:rPr>
              <w:t xml:space="preserve">for PDSCH(s) transmitted in the serving cell(s) configured with shortened processing time corresponding to PDCCH detected in USS in subframe </w:t>
            </w:r>
            <w:r w:rsidRPr="00BD32E2">
              <w:rPr>
                <w:rFonts w:ascii="Times New Roman" w:eastAsia="Malgun Gothic" w:hAnsi="Times New Roman"/>
                <w:i/>
                <w:iCs/>
                <w:lang w:eastAsia="ko-KR"/>
              </w:rPr>
              <w:t>n-3</w:t>
            </w:r>
            <w:r w:rsidRPr="00BD32E2">
              <w:rPr>
                <w:rFonts w:ascii="Times New Roman" w:eastAsia="Malgun Gothic" w:hAnsi="Times New Roman"/>
                <w:lang w:eastAsia="ko-KR"/>
              </w:rPr>
              <w:t xml:space="preserve"> or corresponding to PDCCH detected in CSS in subframe </w:t>
            </w:r>
            <w:r w:rsidRPr="00BD32E2">
              <w:rPr>
                <w:rFonts w:ascii="Times New Roman" w:eastAsia="Malgun Gothic" w:hAnsi="Times New Roman"/>
                <w:i/>
                <w:iCs/>
                <w:lang w:eastAsia="ko-KR"/>
              </w:rPr>
              <w:t>n-4</w:t>
            </w:r>
            <w:r w:rsidRPr="00BD32E2">
              <w:rPr>
                <w:rFonts w:ascii="Times New Roman" w:eastAsia="Malgun Gothic" w:hAnsi="Times New Roman"/>
                <w:lang w:eastAsia="ko-KR"/>
              </w:rPr>
              <w:t>,</w:t>
            </w:r>
          </w:p>
          <w:p w14:paraId="5E31376D" w14:textId="77777777" w:rsidR="00BD32E2" w:rsidRPr="00BD32E2" w:rsidRDefault="00BD32E2" w:rsidP="00BD32E2">
            <w:pPr>
              <w:numPr>
                <w:ilvl w:val="1"/>
                <w:numId w:val="21"/>
              </w:numPr>
              <w:overflowPunct/>
              <w:autoSpaceDE/>
              <w:autoSpaceDN/>
              <w:adjustRightInd/>
              <w:spacing w:after="0"/>
              <w:jc w:val="left"/>
              <w:textAlignment w:val="auto"/>
              <w:rPr>
                <w:rFonts w:ascii="Times New Roman" w:eastAsia="Malgun Gothic" w:hAnsi="Times New Roman"/>
                <w:lang w:eastAsia="ko-KR"/>
              </w:rPr>
            </w:pPr>
            <w:r w:rsidRPr="00BD32E2">
              <w:rPr>
                <w:rFonts w:ascii="Times New Roman" w:eastAsia="Malgun Gothic" w:hAnsi="Times New Roman"/>
                <w:lang w:eastAsia="ko-KR"/>
              </w:rPr>
              <w:t xml:space="preserve">and for PDSCH(s) transmitted in the serving cell(s) not configured with shortened processing time corresponding to PDCCH/EPDCCH detected in subframe </w:t>
            </w:r>
            <w:r w:rsidRPr="00BD32E2">
              <w:rPr>
                <w:rFonts w:ascii="Times New Roman" w:eastAsia="Malgun Gothic" w:hAnsi="Times New Roman"/>
                <w:i/>
                <w:iCs/>
                <w:lang w:eastAsia="ko-KR"/>
              </w:rPr>
              <w:t>n-4</w:t>
            </w:r>
            <w:r w:rsidRPr="00BD32E2">
              <w:rPr>
                <w:rFonts w:ascii="Times New Roman" w:eastAsia="Malgun Gothic" w:hAnsi="Times New Roman"/>
                <w:lang w:eastAsia="ko-KR"/>
              </w:rPr>
              <w:t>.</w:t>
            </w:r>
          </w:p>
          <w:p w14:paraId="21283920" w14:textId="77777777" w:rsidR="00BD32E2" w:rsidRPr="00BD32E2" w:rsidRDefault="00BD32E2" w:rsidP="00BD32E2">
            <w:pPr>
              <w:numPr>
                <w:ilvl w:val="0"/>
                <w:numId w:val="21"/>
              </w:numPr>
              <w:overflowPunct/>
              <w:autoSpaceDE/>
              <w:autoSpaceDN/>
              <w:adjustRightInd/>
              <w:spacing w:after="0"/>
              <w:jc w:val="left"/>
              <w:textAlignment w:val="auto"/>
              <w:rPr>
                <w:rFonts w:ascii="Times New Roman" w:eastAsia="Malgun Gothic" w:hAnsi="Times New Roman"/>
                <w:lang w:eastAsia="ko-KR"/>
              </w:rPr>
            </w:pPr>
            <w:r w:rsidRPr="00BD32E2">
              <w:rPr>
                <w:rFonts w:ascii="Times New Roman" w:eastAsia="Malgun Gothic" w:hAnsi="Times New Roman"/>
                <w:lang w:eastAsia="ko-KR"/>
              </w:rPr>
              <w:t>Note: HARQ-ACK bit index is increased over cell index.</w:t>
            </w:r>
          </w:p>
          <w:p w14:paraId="6E898079" w14:textId="63DA4DE4" w:rsidR="00C31674" w:rsidRPr="0063588A" w:rsidRDefault="00C31674" w:rsidP="00BD32E2">
            <w:pPr>
              <w:overflowPunct/>
              <w:autoSpaceDE/>
              <w:autoSpaceDN/>
              <w:adjustRightInd/>
              <w:spacing w:after="0"/>
              <w:jc w:val="left"/>
              <w:textAlignment w:val="auto"/>
              <w:rPr>
                <w:rFonts w:ascii="Times New Roman" w:eastAsia="Malgun Gothic" w:hAnsi="Times New Roman"/>
                <w:lang w:eastAsia="ko-KR"/>
              </w:rPr>
            </w:pPr>
          </w:p>
        </w:tc>
      </w:tr>
    </w:tbl>
    <w:p w14:paraId="39B96A38" w14:textId="77777777" w:rsidR="008E1495" w:rsidRDefault="008E1495" w:rsidP="00787B45">
      <w:pPr>
        <w:pStyle w:val="BodyText"/>
      </w:pPr>
    </w:p>
    <w:p w14:paraId="76F7A5F6" w14:textId="157BE411" w:rsidR="00AA7C1B" w:rsidRDefault="00596937" w:rsidP="00787B45">
      <w:pPr>
        <w:pStyle w:val="BodyText"/>
      </w:pPr>
      <w:r>
        <w:t>No change was made in</w:t>
      </w:r>
      <w:r w:rsidR="00D77A18">
        <w:t xml:space="preserve"> 36.21</w:t>
      </w:r>
      <w:r w:rsidR="00BD32E2">
        <w:t>2</w:t>
      </w:r>
      <w:r w:rsidR="00D77A18">
        <w:t xml:space="preserve"> </w:t>
      </w:r>
      <w:r>
        <w:t>to</w:t>
      </w:r>
      <w:r w:rsidR="00AA7C1B">
        <w:t xml:space="preserve"> </w:t>
      </w:r>
      <w:r w:rsidR="0043389E">
        <w:t>capture</w:t>
      </w:r>
      <w:r w:rsidR="00AA7C1B">
        <w:t xml:space="preserve"> the above agreement for short processing time. The current procedure in 36.212 </w:t>
      </w:r>
      <w:r>
        <w:t xml:space="preserve">does not mention the HARQ timing corresponding to the HARQ bits included in the HARQ sequence for a given carrier. Therefore, the existing procedure in 36.212 </w:t>
      </w:r>
      <w:r w:rsidR="00AA7C1B">
        <w:t xml:space="preserve">is equally applicable to the case where all carriers have the same processing time </w:t>
      </w:r>
      <w:r>
        <w:t>and the case where</w:t>
      </w:r>
      <w:r w:rsidR="00AA7C1B">
        <w:t xml:space="preserve"> </w:t>
      </w:r>
      <w:r>
        <w:t>different carriers</w:t>
      </w:r>
      <w:r w:rsidR="00AA7C1B">
        <w:t xml:space="preserve"> have different processing times.</w:t>
      </w:r>
      <w:r w:rsidR="00972FA3">
        <w:t xml:space="preserve"> However, this may be confusing for readers not familiar with the work item phase of shortened processing time. Therefore, it is proposed to add a note</w:t>
      </w:r>
      <w:r w:rsidR="00267D5E">
        <w:t xml:space="preserve"> </w:t>
      </w:r>
      <w:r w:rsidR="00607FA1">
        <w:t xml:space="preserve">to the HARQ sequence generation procedure in case of fixed codebook size and FS1 </w:t>
      </w:r>
      <w:r w:rsidR="00267D5E">
        <w:t xml:space="preserve">to </w:t>
      </w:r>
      <w:r w:rsidR="00020F48">
        <w:t>clarify</w:t>
      </w:r>
      <w:r w:rsidR="00267D5E">
        <w:t xml:space="preserve"> that different carriers may have different processing times</w:t>
      </w:r>
      <w:r w:rsidR="00972FA3">
        <w:t>.</w:t>
      </w:r>
    </w:p>
    <w:p w14:paraId="4D07D807" w14:textId="3F48B118" w:rsidR="00827E31" w:rsidRDefault="00DB6D92" w:rsidP="008F1114">
      <w:pPr>
        <w:pStyle w:val="BodyText"/>
      </w:pPr>
      <w:r>
        <w:t xml:space="preserve">The changes are </w:t>
      </w:r>
      <w:r w:rsidR="00663B6A">
        <w:t xml:space="preserve">summarized </w:t>
      </w:r>
      <w:r w:rsidR="00987910">
        <w:t xml:space="preserve">with red text </w:t>
      </w:r>
      <w:r w:rsidR="00663B6A">
        <w:t>into a text proposal</w:t>
      </w:r>
      <w:r w:rsidR="00890354">
        <w:t>.</w:t>
      </w:r>
    </w:p>
    <w:p w14:paraId="5D787658" w14:textId="1F417727" w:rsidR="00E355C3" w:rsidRDefault="00E355C3" w:rsidP="00E355C3">
      <w:pPr>
        <w:pStyle w:val="Proposal"/>
      </w:pPr>
      <w:bookmarkStart w:id="8" w:name="_Toc505003710"/>
      <w:bookmarkStart w:id="9" w:name="_Toc505160562"/>
      <w:r>
        <w:rPr>
          <w:rFonts w:cs="Arial"/>
        </w:rPr>
        <w:t xml:space="preserve">Endorse the text proposal </w:t>
      </w:r>
      <w:bookmarkEnd w:id="8"/>
      <w:bookmarkEnd w:id="9"/>
      <w:r>
        <w:rPr>
          <w:rFonts w:cs="Arial"/>
        </w:rPr>
        <w:t xml:space="preserve">to section </w:t>
      </w:r>
      <w:r w:rsidR="00D91918">
        <w:rPr>
          <w:rFonts w:cs="Arial"/>
        </w:rPr>
        <w:t>5.2</w:t>
      </w:r>
      <w:r w:rsidR="00805C1E">
        <w:rPr>
          <w:rFonts w:cs="Arial"/>
        </w:rPr>
        <w:t xml:space="preserve"> </w:t>
      </w:r>
      <w:r>
        <w:rPr>
          <w:rFonts w:cs="Arial"/>
        </w:rPr>
        <w:t>of 36.21</w:t>
      </w:r>
      <w:r w:rsidR="0074534B">
        <w:rPr>
          <w:rFonts w:cs="Arial"/>
        </w:rPr>
        <w:t>2</w:t>
      </w:r>
    </w:p>
    <w:p w14:paraId="40F75EAF" w14:textId="49937493" w:rsidR="008F1114" w:rsidRDefault="008F1114" w:rsidP="008F1114">
      <w:pPr>
        <w:pStyle w:val="BodyText"/>
      </w:pPr>
    </w:p>
    <w:p w14:paraId="38EC13C7" w14:textId="77777777" w:rsidR="001E4529" w:rsidRDefault="001E4529" w:rsidP="008F1114">
      <w:pPr>
        <w:pStyle w:val="BodyText"/>
      </w:pPr>
    </w:p>
    <w:p w14:paraId="587E5C87" w14:textId="6E947D5D" w:rsidR="00DB18ED" w:rsidRPr="00964669" w:rsidRDefault="00DB18ED" w:rsidP="00DB18ED">
      <w:pPr>
        <w:pStyle w:val="Heading1"/>
      </w:pPr>
      <w:r>
        <w:t xml:space="preserve">Text proposal to section </w:t>
      </w:r>
      <w:r w:rsidR="009B6DFC">
        <w:t>5.2</w:t>
      </w:r>
      <w:r>
        <w:t xml:space="preserve"> of 36.21</w:t>
      </w:r>
      <w:r w:rsidR="009B6DFC">
        <w:t>2</w:t>
      </w:r>
      <w:r w:rsidR="00666731">
        <w:t xml:space="preserve"> </w:t>
      </w:r>
      <w:r w:rsidR="00666731" w:rsidRPr="00E043CB">
        <w:t>v15.</w:t>
      </w:r>
      <w:r w:rsidR="009C3CFD" w:rsidRPr="00E043CB">
        <w:t>1</w:t>
      </w:r>
      <w:r w:rsidR="00666731" w:rsidRPr="00E043CB">
        <w:t>.</w:t>
      </w:r>
      <w:r w:rsidR="009C3CFD" w:rsidRPr="00E043CB">
        <w:t>0</w:t>
      </w:r>
      <w:r w:rsidR="009C3CFD">
        <w:t xml:space="preserve"> (basis is endorsed CR in R1-18</w:t>
      </w:r>
      <w:r w:rsidR="00E043CB">
        <w:t>03954)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F6480" w:rsidRPr="00942E50" w14:paraId="629666E8" w14:textId="77777777" w:rsidTr="008761FB">
        <w:tc>
          <w:tcPr>
            <w:tcW w:w="9781" w:type="dxa"/>
            <w:shd w:val="clear" w:color="auto" w:fill="4472C4"/>
          </w:tcPr>
          <w:p w14:paraId="7219CB3A" w14:textId="724DC03E" w:rsidR="000F6480" w:rsidRPr="00942E50" w:rsidRDefault="000F6480" w:rsidP="008761FB">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sidR="002B1E73">
              <w:rPr>
                <w:b/>
                <w:color w:val="FFFFFF"/>
                <w:sz w:val="24"/>
                <w:lang w:val="en-US"/>
              </w:rPr>
              <w:t>5.2.3</w:t>
            </w:r>
            <w:r w:rsidR="004A121F">
              <w:rPr>
                <w:b/>
                <w:color w:val="FFFFFF"/>
                <w:sz w:val="24"/>
                <w:lang w:val="en-US"/>
              </w:rPr>
              <w:t>.</w:t>
            </w:r>
            <w:r w:rsidR="00DB1008">
              <w:rPr>
                <w:b/>
                <w:color w:val="FFFFFF"/>
                <w:sz w:val="24"/>
                <w:lang w:val="en-US"/>
              </w:rPr>
              <w:t>1</w:t>
            </w:r>
            <w:r w:rsidRPr="00942E50">
              <w:rPr>
                <w:b/>
                <w:color w:val="FFFFFF"/>
                <w:sz w:val="24"/>
                <w:lang w:val="en-US"/>
              </w:rPr>
              <w:t>)</w:t>
            </w:r>
          </w:p>
        </w:tc>
      </w:tr>
    </w:tbl>
    <w:p w14:paraId="086C84FC" w14:textId="6F492E17" w:rsidR="001B2B38" w:rsidRDefault="001B2B38" w:rsidP="00CD0721">
      <w:pPr>
        <w:pStyle w:val="BodyText"/>
        <w:rPr>
          <w:lang w:eastAsia="en-GB"/>
        </w:rPr>
      </w:pPr>
    </w:p>
    <w:p w14:paraId="4B6FCC9F" w14:textId="77777777" w:rsidR="00D849A4" w:rsidRPr="00D849A4" w:rsidRDefault="00D849A4" w:rsidP="00D849A4">
      <w:pPr>
        <w:keepNext/>
        <w:keepLines/>
        <w:overflowPunct/>
        <w:autoSpaceDE/>
        <w:autoSpaceDN/>
        <w:adjustRightInd/>
        <w:spacing w:before="120" w:after="180"/>
        <w:jc w:val="left"/>
        <w:textAlignment w:val="auto"/>
        <w:outlineLvl w:val="3"/>
        <w:rPr>
          <w:sz w:val="24"/>
          <w:lang w:eastAsia="en-US"/>
        </w:rPr>
      </w:pPr>
      <w:bookmarkStart w:id="10" w:name="_Toc503250289"/>
      <w:r w:rsidRPr="00D849A4">
        <w:rPr>
          <w:sz w:val="24"/>
          <w:lang w:eastAsia="en-US"/>
        </w:rPr>
        <w:lastRenderedPageBreak/>
        <w:t>5.2.3.1</w:t>
      </w:r>
      <w:r w:rsidRPr="00D849A4">
        <w:rPr>
          <w:sz w:val="24"/>
          <w:lang w:eastAsia="en-US"/>
        </w:rPr>
        <w:tab/>
        <w:t xml:space="preserve">Channel coding for UCI HARQ-ACK </w:t>
      </w:r>
      <w:r w:rsidRPr="00D849A4">
        <w:rPr>
          <w:rFonts w:hint="eastAsia"/>
          <w:sz w:val="24"/>
        </w:rPr>
        <w:t>on PUCCH</w:t>
      </w:r>
      <w:bookmarkEnd w:id="10"/>
    </w:p>
    <w:p w14:paraId="2C559A01" w14:textId="77777777" w:rsidR="00AD58BA" w:rsidRPr="00AD58BA" w:rsidRDefault="00AD58BA" w:rsidP="00AD58BA">
      <w:pPr>
        <w:overflowPunct/>
        <w:autoSpaceDE/>
        <w:autoSpaceDN/>
        <w:adjustRightInd/>
        <w:spacing w:after="180"/>
        <w:jc w:val="left"/>
        <w:textAlignment w:val="auto"/>
        <w:rPr>
          <w:rFonts w:ascii="Times New Roman" w:hAnsi="Times New Roman"/>
          <w:lang w:eastAsia="en-US"/>
        </w:rPr>
      </w:pPr>
      <w:r w:rsidRPr="00AD58BA">
        <w:rPr>
          <w:rFonts w:ascii="Times New Roman" w:hAnsi="Times New Roman"/>
          <w:lang w:eastAsia="en-US"/>
        </w:rPr>
        <w:t>The HARQ-ACK bits are received from higher layers for each subframe of each cell.</w:t>
      </w:r>
      <w:r w:rsidRPr="00AD58BA">
        <w:rPr>
          <w:rFonts w:ascii="Times New Roman" w:hAnsi="Times New Roman" w:hint="eastAsia"/>
        </w:rPr>
        <w:t xml:space="preserve"> </w:t>
      </w:r>
      <w:r w:rsidRPr="00AD58BA">
        <w:rPr>
          <w:rFonts w:ascii="Times New Roman" w:hAnsi="Times New Roman"/>
          <w:lang w:eastAsia="en-US"/>
        </w:rPr>
        <w:t xml:space="preserve">Each positive acknowledgement (ACK) is encoded as a binary '1' and each negative acknowledgement (NACK) is encoded as a binary '0'. </w:t>
      </w:r>
      <w:r w:rsidRPr="00AD58BA">
        <w:rPr>
          <w:rFonts w:ascii="Times New Roman" w:hAnsi="Times New Roman" w:hint="eastAsia"/>
        </w:rPr>
        <w:t xml:space="preserve">For UEs configured with no more than five DL cells, or for UEs </w:t>
      </w:r>
      <w:r w:rsidRPr="00AD58BA">
        <w:rPr>
          <w:rFonts w:ascii="Times New Roman" w:hAnsi="Times New Roman"/>
          <w:lang w:eastAsia="en-US"/>
        </w:rPr>
        <w:t xml:space="preserve">configured by higher layers with </w:t>
      </w:r>
      <w:r w:rsidRPr="00AD58BA">
        <w:rPr>
          <w:rFonts w:ascii="Times New Roman" w:hAnsi="Times New Roman"/>
          <w:i/>
          <w:lang w:eastAsia="en-US"/>
        </w:rPr>
        <w:t>codebooksizeDetermination-r13</w:t>
      </w:r>
      <w:r w:rsidRPr="00AD58BA">
        <w:rPr>
          <w:rFonts w:ascii="Times New Roman" w:hAnsi="Times New Roman" w:hint="eastAsia"/>
          <w:i/>
        </w:rPr>
        <w:t xml:space="preserve"> = </w:t>
      </w:r>
      <w:r w:rsidRPr="00AD58BA">
        <w:rPr>
          <w:rFonts w:ascii="Times New Roman" w:hAnsi="Times New Roman"/>
          <w:i/>
        </w:rPr>
        <w:t>cc</w:t>
      </w:r>
      <w:r w:rsidRPr="00AD58BA">
        <w:rPr>
          <w:rFonts w:ascii="Times New Roman" w:hAnsi="Times New Roman" w:hint="eastAsia"/>
        </w:rPr>
        <w:t>,</w:t>
      </w:r>
      <w:r w:rsidRPr="00AD58BA">
        <w:rPr>
          <w:rFonts w:ascii="Times New Roman" w:hAnsi="Times New Roman"/>
        </w:rPr>
        <w:t xml:space="preserve"> and f</w:t>
      </w:r>
      <w:r w:rsidRPr="00AD58BA">
        <w:rPr>
          <w:rFonts w:ascii="Times New Roman" w:hAnsi="Times New Roman"/>
          <w:lang w:eastAsia="en-US"/>
        </w:rPr>
        <w:t>or the case where PUCCH format 3</w:t>
      </w:r>
      <w:r w:rsidRPr="00AD58BA">
        <w:rPr>
          <w:rFonts w:ascii="Times New Roman" w:hAnsi="Times New Roman" w:hint="eastAsia"/>
        </w:rPr>
        <w:t>, PUCCH format 4 or PUCCH format 5</w:t>
      </w:r>
      <w:r w:rsidRPr="00AD58BA">
        <w:rPr>
          <w:rFonts w:ascii="Times New Roman" w:hAnsi="Times New Roman"/>
          <w:lang w:eastAsia="en-US"/>
        </w:rPr>
        <w:t xml:space="preserve"> [2] is configured by higher layers and is used for transmission of the HARQ-ACK feedback information, the HARQ-ACK feedback consists of the concatenation of HARQ-ACK bits for each of the serving cells. </w:t>
      </w:r>
      <w:r w:rsidRPr="00AD58BA">
        <w:rPr>
          <w:rFonts w:ascii="Times New Roman" w:hAnsi="Times New Roman" w:hint="eastAsia"/>
        </w:rPr>
        <w:t xml:space="preserve">For UEs </w:t>
      </w:r>
      <w:r w:rsidRPr="00AD58BA">
        <w:rPr>
          <w:rFonts w:ascii="Times New Roman" w:hAnsi="Times New Roman"/>
          <w:lang w:eastAsia="en-US"/>
        </w:rPr>
        <w:t xml:space="preserve">configured by higher layers with </w:t>
      </w:r>
      <w:r w:rsidRPr="00AD58BA">
        <w:rPr>
          <w:rFonts w:ascii="Times New Roman" w:hAnsi="Times New Roman"/>
          <w:i/>
          <w:lang w:eastAsia="en-US"/>
        </w:rPr>
        <w:t>codebooksizeDetermination-r13</w:t>
      </w:r>
      <w:r w:rsidRPr="00AD58BA">
        <w:rPr>
          <w:rFonts w:ascii="Times New Roman" w:hAnsi="Times New Roman" w:hint="eastAsia"/>
          <w:i/>
        </w:rPr>
        <w:t xml:space="preserve"> = </w:t>
      </w:r>
      <w:r w:rsidRPr="00AD58BA">
        <w:rPr>
          <w:rFonts w:ascii="Times New Roman" w:hAnsi="Times New Roman"/>
          <w:i/>
        </w:rPr>
        <w:t>dai</w:t>
      </w:r>
      <w:r w:rsidRPr="00AD58BA">
        <w:rPr>
          <w:rFonts w:ascii="Times New Roman" w:hAnsi="Times New Roman" w:hint="eastAsia"/>
        </w:rPr>
        <w:t xml:space="preserve">, </w:t>
      </w:r>
      <w:r w:rsidRPr="00AD58BA">
        <w:rPr>
          <w:rFonts w:ascii="Times New Roman" w:hAnsi="Times New Roman"/>
          <w:lang w:eastAsia="en-US"/>
        </w:rPr>
        <w:t xml:space="preserve">the HARQ-ACK feedback consists of the HARQ-ACK bits for the serving cells </w:t>
      </w:r>
      <w:r w:rsidRPr="00AD58BA">
        <w:rPr>
          <w:rFonts w:ascii="Times New Roman" w:hAnsi="Times New Roman" w:hint="eastAsia"/>
        </w:rPr>
        <w:t xml:space="preserve">depending on the </w:t>
      </w:r>
      <w:r w:rsidRPr="00AD58BA">
        <w:rPr>
          <w:rFonts w:ascii="Times New Roman" w:hAnsi="Times New Roman"/>
          <w:lang w:eastAsia="en-US"/>
        </w:rPr>
        <w:t>Downlink Assignment Index</w:t>
      </w:r>
      <w:r w:rsidRPr="00AD58BA">
        <w:rPr>
          <w:rFonts w:ascii="Times New Roman" w:hAnsi="Times New Roman" w:hint="eastAsia"/>
        </w:rPr>
        <w:t xml:space="preserve"> </w:t>
      </w:r>
      <w:r w:rsidRPr="00AD58BA">
        <w:rPr>
          <w:rFonts w:ascii="Times New Roman" w:hAnsi="Times New Roman"/>
        </w:rPr>
        <w:t>(</w:t>
      </w:r>
      <w:r w:rsidRPr="00AD58BA">
        <w:rPr>
          <w:rFonts w:ascii="Times New Roman" w:hAnsi="Times New Roman" w:hint="eastAsia"/>
        </w:rPr>
        <w:t>DAI</w:t>
      </w:r>
      <w:r w:rsidRPr="00AD58BA">
        <w:rPr>
          <w:rFonts w:ascii="Times New Roman" w:hAnsi="Times New Roman"/>
        </w:rPr>
        <w:t>)</w:t>
      </w:r>
      <w:r w:rsidRPr="00AD58BA">
        <w:rPr>
          <w:rFonts w:ascii="Times New Roman" w:hAnsi="Times New Roman" w:hint="eastAsia"/>
        </w:rPr>
        <w:t xml:space="preserve"> as in Table 5.3.3.1.</w:t>
      </w:r>
      <w:r w:rsidRPr="00AD58BA">
        <w:rPr>
          <w:rFonts w:ascii="Times New Roman" w:hAnsi="Times New Roman"/>
        </w:rPr>
        <w:t>2</w:t>
      </w:r>
      <w:r w:rsidRPr="00AD58BA">
        <w:rPr>
          <w:rFonts w:ascii="Times New Roman" w:hAnsi="Times New Roman" w:hint="eastAsia"/>
        </w:rPr>
        <w:t>-2 and</w:t>
      </w:r>
      <w:r w:rsidRPr="00AD58BA">
        <w:rPr>
          <w:rFonts w:ascii="Times New Roman" w:hAnsi="Times New Roman"/>
        </w:rPr>
        <w:t xml:space="preserve"> </w:t>
      </w:r>
      <w:r w:rsidRPr="00AD58BA">
        <w:rPr>
          <w:rFonts w:ascii="Times New Roman" w:hAnsi="Times New Roman"/>
          <w:lang w:eastAsia="en-US"/>
        </w:rPr>
        <w:t xml:space="preserve">as defined in [3]. For cells configured with transmission modes 1, 2, 5, 6 or 7 [3], i.e., single codeword transmission modes, 1 bit of HARQ-ACK information, </w:t>
      </w:r>
      <w:r w:rsidRPr="00AD58BA">
        <w:rPr>
          <w:rFonts w:ascii="Times New Roman" w:hAnsi="Times New Roman"/>
          <w:position w:val="-10"/>
          <w:lang w:eastAsia="en-US"/>
        </w:rPr>
        <w:object w:dxaOrig="260" w:dyaOrig="300" w14:anchorId="11597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pt" o:ole="">
            <v:imagedata r:id="rId14" o:title=""/>
          </v:shape>
          <o:OLEObject Type="Embed" ProgID="Equation.3" ShapeID="_x0000_i1025" DrawAspect="Content" ObjectID="_1584525101" r:id="rId15"/>
        </w:object>
      </w:r>
      <w:r w:rsidRPr="00AD58BA">
        <w:rPr>
          <w:rFonts w:ascii="Times New Roman" w:hAnsi="Times New Roman"/>
          <w:lang w:eastAsia="en-US"/>
        </w:rPr>
        <w:t xml:space="preserve">, is used for that cell. For cells configured with other transmission modes, 2 bits of HARQ-ACK information are used for those cells, i.e., </w:t>
      </w:r>
      <w:r w:rsidRPr="00AD58BA">
        <w:rPr>
          <w:rFonts w:ascii="Times New Roman" w:hAnsi="Times New Roman"/>
          <w:position w:val="-10"/>
          <w:lang w:eastAsia="en-US"/>
        </w:rPr>
        <w:object w:dxaOrig="700" w:dyaOrig="300" w14:anchorId="306A8350">
          <v:shape id="_x0000_i1026" type="#_x0000_t75" style="width:35.25pt;height:15pt" o:ole="">
            <v:imagedata r:id="rId16" o:title=""/>
          </v:shape>
          <o:OLEObject Type="Embed" ProgID="Equation.3" ShapeID="_x0000_i1026" DrawAspect="Content" ObjectID="_1584525102" r:id="rId17"/>
        </w:object>
      </w:r>
      <w:r w:rsidRPr="00AD58BA">
        <w:rPr>
          <w:rFonts w:ascii="Times New Roman" w:hAnsi="Times New Roman" w:hint="eastAsia"/>
          <w:lang w:val="en-US"/>
        </w:rPr>
        <w:t xml:space="preserve"> </w:t>
      </w:r>
      <w:r w:rsidRPr="00AD58BA">
        <w:rPr>
          <w:rFonts w:ascii="Times New Roman" w:hAnsi="Times New Roman" w:hint="eastAsia"/>
          <w:lang w:eastAsia="ko-KR"/>
        </w:rPr>
        <w:t xml:space="preserve">with </w:t>
      </w:r>
      <w:r w:rsidRPr="00AD58BA">
        <w:rPr>
          <w:rFonts w:ascii="Times New Roman" w:hAnsi="Times New Roman"/>
          <w:position w:val="-10"/>
          <w:lang w:eastAsia="en-US"/>
        </w:rPr>
        <w:object w:dxaOrig="260" w:dyaOrig="300" w14:anchorId="013C6883">
          <v:shape id="_x0000_i1027" type="#_x0000_t75" style="width:13.5pt;height:15pt" o:ole="">
            <v:imagedata r:id="rId18" o:title=""/>
          </v:shape>
          <o:OLEObject Type="Embed" ProgID="Equation.3" ShapeID="_x0000_i1027" DrawAspect="Content" ObjectID="_1584525103" r:id="rId19"/>
        </w:object>
      </w:r>
      <w:r w:rsidRPr="00AD58BA">
        <w:rPr>
          <w:rFonts w:ascii="Times New Roman" w:hAnsi="Times New Roman" w:hint="eastAsia"/>
          <w:lang w:eastAsia="ko-KR"/>
        </w:rPr>
        <w:t xml:space="preserve"> corresponding to HARQ-ACK bit for </w:t>
      </w:r>
      <w:r w:rsidRPr="00AD58BA">
        <w:rPr>
          <w:rFonts w:ascii="Times New Roman" w:hAnsi="Times New Roman"/>
        </w:rPr>
        <w:t>codeword 0</w:t>
      </w:r>
      <w:r w:rsidRPr="00AD58BA">
        <w:rPr>
          <w:rFonts w:ascii="Times New Roman" w:hAnsi="Times New Roman" w:hint="eastAsia"/>
          <w:lang w:eastAsia="ko-KR"/>
        </w:rPr>
        <w:t xml:space="preserve"> and </w:t>
      </w:r>
      <w:r w:rsidRPr="00AD58BA">
        <w:rPr>
          <w:rFonts w:ascii="Times New Roman" w:hAnsi="Times New Roman"/>
          <w:position w:val="-10"/>
          <w:lang w:eastAsia="en-US"/>
        </w:rPr>
        <w:object w:dxaOrig="400" w:dyaOrig="300" w14:anchorId="058211E8">
          <v:shape id="_x0000_i1028" type="#_x0000_t75" style="width:20.25pt;height:15pt" o:ole="">
            <v:imagedata r:id="rId20" o:title=""/>
          </v:shape>
          <o:OLEObject Type="Embed" ProgID="Equation.3" ShapeID="_x0000_i1028" DrawAspect="Content" ObjectID="_1584525104" r:id="rId21"/>
        </w:object>
      </w:r>
      <w:r w:rsidRPr="00AD58BA">
        <w:rPr>
          <w:rFonts w:ascii="Times New Roman" w:hAnsi="Times New Roman" w:hint="eastAsia"/>
          <w:lang w:eastAsia="ko-KR"/>
        </w:rPr>
        <w:t xml:space="preserve"> corresponding to that for </w:t>
      </w:r>
      <w:r w:rsidRPr="00AD58BA">
        <w:rPr>
          <w:rFonts w:ascii="Times New Roman" w:hAnsi="Times New Roman"/>
        </w:rPr>
        <w:t>codeword 1</w:t>
      </w:r>
      <w:r w:rsidRPr="00AD58BA">
        <w:rPr>
          <w:rFonts w:ascii="Times New Roman" w:hAnsi="Times New Roman"/>
          <w:lang w:eastAsia="en-US"/>
        </w:rPr>
        <w:t xml:space="preserve">. </w:t>
      </w:r>
    </w:p>
    <w:p w14:paraId="6B01D128" w14:textId="77777777" w:rsidR="00AD58BA" w:rsidRPr="00AD58BA" w:rsidRDefault="00AD58BA" w:rsidP="00AD58BA">
      <w:pPr>
        <w:overflowPunct/>
        <w:autoSpaceDE/>
        <w:autoSpaceDN/>
        <w:adjustRightInd/>
        <w:spacing w:after="180"/>
        <w:jc w:val="left"/>
        <w:textAlignment w:val="auto"/>
        <w:rPr>
          <w:rFonts w:ascii="Times New Roman" w:hAnsi="Times New Roman"/>
          <w:lang w:eastAsia="en-US"/>
        </w:rPr>
      </w:pPr>
      <w:r w:rsidRPr="00AD58BA">
        <w:rPr>
          <w:rFonts w:ascii="Times New Roman" w:hAnsi="Times New Roman"/>
          <w:lang w:eastAsia="en-US"/>
        </w:rPr>
        <w:t>Define</w:t>
      </w:r>
      <w:r w:rsidRPr="00AD58BA">
        <w:rPr>
          <w:rFonts w:ascii="Times New Roman" w:hAnsi="Times New Roman" w:hint="eastAsia"/>
        </w:rPr>
        <w:t xml:space="preserve"> </w:t>
      </w:r>
      <w:r w:rsidRPr="00AD58BA">
        <w:rPr>
          <w:rFonts w:ascii="Times New Roman" w:hAnsi="Times New Roman"/>
          <w:position w:val="-12"/>
        </w:rPr>
        <w:object w:dxaOrig="560" w:dyaOrig="380" w14:anchorId="69F59A1E">
          <v:shape id="_x0000_i1029" type="#_x0000_t75" style="width:28.5pt;height:18.75pt" o:ole="">
            <v:imagedata r:id="rId22" o:title=""/>
          </v:shape>
          <o:OLEObject Type="Embed" ProgID="Equation.DSMT4" ShapeID="_x0000_i1029" DrawAspect="Content" ObjectID="_1584525105" r:id="rId23"/>
        </w:object>
      </w:r>
      <w:r w:rsidRPr="00AD58BA">
        <w:rPr>
          <w:rFonts w:ascii="Times New Roman" w:hAnsi="Times New Roman" w:hint="eastAsia"/>
        </w:rPr>
        <w:t xml:space="preserve"> as the number of HARQ-ACK feedback bits and</w:t>
      </w:r>
      <w:r w:rsidRPr="00AD58BA">
        <w:rPr>
          <w:rFonts w:ascii="Times New Roman" w:hAnsi="Times New Roman"/>
          <w:lang w:eastAsia="en-US"/>
        </w:rPr>
        <w:t xml:space="preserve"> </w:t>
      </w:r>
      <w:r w:rsidRPr="00AD58BA">
        <w:rPr>
          <w:rFonts w:ascii="Times New Roman" w:hAnsi="Times New Roman"/>
          <w:position w:val="-10"/>
          <w:lang w:eastAsia="en-US"/>
        </w:rPr>
        <w:object w:dxaOrig="1219" w:dyaOrig="340" w14:anchorId="0E265603">
          <v:shape id="_x0000_i1030" type="#_x0000_t75" style="width:61.5pt;height:17.25pt" o:ole="">
            <v:imagedata r:id="rId24" o:title=""/>
          </v:shape>
          <o:OLEObject Type="Embed" ProgID="Equation.3" ShapeID="_x0000_i1030" DrawAspect="Content" ObjectID="_1584525106" r:id="rId25"/>
        </w:object>
      </w:r>
      <w:r w:rsidRPr="00AD58BA">
        <w:rPr>
          <w:rFonts w:ascii="Times New Roman" w:hAnsi="Times New Roman"/>
          <w:lang w:eastAsia="en-US"/>
        </w:rPr>
        <w:t xml:space="preserve"> as the number of HARQ-ACK feedback bits including the possible concurrent transmission of scheduling request </w:t>
      </w:r>
      <w:r w:rsidRPr="00AD58BA">
        <w:rPr>
          <w:rFonts w:ascii="Times New Roman" w:hAnsi="Times New Roman" w:hint="eastAsia"/>
        </w:rPr>
        <w:t xml:space="preserve">and/or periodic </w:t>
      </w:r>
      <w:r w:rsidRPr="00AD58BA">
        <w:rPr>
          <w:rFonts w:ascii="Times New Roman" w:hAnsi="Times New Roman"/>
        </w:rPr>
        <w:t>CSI</w:t>
      </w:r>
      <w:r w:rsidRPr="00AD58BA">
        <w:rPr>
          <w:rFonts w:ascii="Times New Roman" w:hAnsi="Times New Roman" w:hint="eastAsia"/>
        </w:rPr>
        <w:t xml:space="preserve"> </w:t>
      </w:r>
      <w:r w:rsidRPr="00AD58BA">
        <w:rPr>
          <w:rFonts w:ascii="Times New Roman" w:hAnsi="Times New Roman"/>
          <w:lang w:eastAsia="en-US"/>
        </w:rPr>
        <w:t>when PUCCH format 3 is used for transmission of HARQ-ACK feedback (section 10.1 in [3])</w:t>
      </w:r>
      <w:r w:rsidRPr="00AD58BA">
        <w:rPr>
          <w:rFonts w:ascii="Times New Roman" w:hAnsi="Times New Roman" w:hint="eastAsia"/>
        </w:rPr>
        <w:t xml:space="preserve">, and </w:t>
      </w:r>
      <w:r w:rsidRPr="00AD58BA">
        <w:rPr>
          <w:rFonts w:ascii="Times New Roman" w:hAnsi="Times New Roman"/>
          <w:position w:val="-10"/>
          <w:lang w:eastAsia="en-US"/>
        </w:rPr>
        <w:object w:dxaOrig="1060" w:dyaOrig="320" w14:anchorId="6FBE74E6">
          <v:shape id="_x0000_i1031" type="#_x0000_t75" style="width:53.25pt;height:15.75pt" o:ole="">
            <v:imagedata r:id="rId26" o:title=""/>
          </v:shape>
          <o:OLEObject Type="Embed" ProgID="Equation.3" ShapeID="_x0000_i1031" DrawAspect="Content" ObjectID="_1584525107" r:id="rId27"/>
        </w:object>
      </w:r>
      <w:r w:rsidRPr="00AD58BA">
        <w:rPr>
          <w:rFonts w:ascii="Times New Roman" w:hAnsi="Times New Roman" w:hint="eastAsia"/>
        </w:rPr>
        <w:t xml:space="preserve"> </w:t>
      </w:r>
      <w:r w:rsidRPr="00AD58BA">
        <w:rPr>
          <w:rFonts w:ascii="Times New Roman" w:hAnsi="Times New Roman"/>
          <w:lang w:eastAsia="en-US"/>
        </w:rPr>
        <w:t xml:space="preserve">as the number of HARQ-ACK feedback bits including the possible concurrent transmission of scheduling request </w:t>
      </w:r>
      <w:r w:rsidRPr="00AD58BA">
        <w:rPr>
          <w:rFonts w:ascii="Times New Roman" w:hAnsi="Times New Roman" w:hint="eastAsia"/>
        </w:rPr>
        <w:t xml:space="preserve">and/or periodic </w:t>
      </w:r>
      <w:r w:rsidRPr="00AD58BA">
        <w:rPr>
          <w:rFonts w:ascii="Times New Roman" w:hAnsi="Times New Roman"/>
        </w:rPr>
        <w:t>CSI</w:t>
      </w:r>
      <w:r w:rsidRPr="00AD58BA">
        <w:rPr>
          <w:rFonts w:ascii="Times New Roman" w:hAnsi="Times New Roman" w:hint="eastAsia"/>
        </w:rPr>
        <w:t xml:space="preserve"> </w:t>
      </w:r>
      <w:r w:rsidRPr="00AD58BA">
        <w:rPr>
          <w:rFonts w:ascii="Times New Roman" w:hAnsi="Times New Roman"/>
          <w:lang w:eastAsia="en-US"/>
        </w:rPr>
        <w:t>when PUCCH format 4</w:t>
      </w:r>
      <w:r w:rsidRPr="00AD58BA">
        <w:rPr>
          <w:rFonts w:ascii="Times New Roman" w:hAnsi="Times New Roman" w:hint="eastAsia"/>
        </w:rPr>
        <w:t xml:space="preserve"> </w:t>
      </w:r>
      <w:r w:rsidRPr="00AD58BA">
        <w:rPr>
          <w:rFonts w:ascii="Times New Roman" w:hAnsi="Times New Roman"/>
          <w:lang w:eastAsia="en-US"/>
        </w:rPr>
        <w:t>is used for transmission of HARQ-ACK feedback (section 10.1 in [3])</w:t>
      </w:r>
      <w:r w:rsidRPr="00AD58BA">
        <w:rPr>
          <w:rFonts w:ascii="Times New Roman" w:hAnsi="Times New Roman" w:hint="eastAsia"/>
        </w:rPr>
        <w:t xml:space="preserve">, and </w:t>
      </w:r>
      <w:r w:rsidRPr="00AD58BA">
        <w:rPr>
          <w:rFonts w:ascii="Times New Roman" w:hAnsi="Times New Roman"/>
          <w:position w:val="-10"/>
          <w:lang w:eastAsia="en-US"/>
        </w:rPr>
        <w:object w:dxaOrig="1060" w:dyaOrig="320" w14:anchorId="78978427">
          <v:shape id="_x0000_i1032" type="#_x0000_t75" style="width:53.25pt;height:15.75pt" o:ole="">
            <v:imagedata r:id="rId28" o:title=""/>
          </v:shape>
          <o:OLEObject Type="Embed" ProgID="Equation.3" ShapeID="_x0000_i1032" DrawAspect="Content" ObjectID="_1584525108" r:id="rId29"/>
        </w:object>
      </w:r>
      <w:r w:rsidRPr="00AD58BA">
        <w:rPr>
          <w:rFonts w:ascii="Times New Roman" w:hAnsi="Times New Roman" w:hint="eastAsia"/>
        </w:rPr>
        <w:t xml:space="preserve"> </w:t>
      </w:r>
      <w:r w:rsidRPr="00AD58BA">
        <w:rPr>
          <w:rFonts w:ascii="Times New Roman" w:hAnsi="Times New Roman"/>
          <w:lang w:eastAsia="en-US"/>
        </w:rPr>
        <w:t xml:space="preserve">as the number of HARQ-ACK feedback bits including the possible concurrent transmission of scheduling request </w:t>
      </w:r>
      <w:r w:rsidRPr="00AD58BA">
        <w:rPr>
          <w:rFonts w:ascii="Times New Roman" w:hAnsi="Times New Roman" w:hint="eastAsia"/>
        </w:rPr>
        <w:t xml:space="preserve">and/or periodic CSI </w:t>
      </w:r>
      <w:r w:rsidRPr="00AD58BA">
        <w:rPr>
          <w:rFonts w:ascii="Times New Roman" w:hAnsi="Times New Roman"/>
          <w:lang w:eastAsia="en-US"/>
        </w:rPr>
        <w:t xml:space="preserve">when PUCCH format </w:t>
      </w:r>
      <w:r w:rsidRPr="00AD58BA">
        <w:rPr>
          <w:rFonts w:ascii="Times New Roman" w:hAnsi="Times New Roman" w:hint="eastAsia"/>
        </w:rPr>
        <w:t xml:space="preserve">5 </w:t>
      </w:r>
      <w:r w:rsidRPr="00AD58BA">
        <w:rPr>
          <w:rFonts w:ascii="Times New Roman" w:hAnsi="Times New Roman"/>
          <w:lang w:eastAsia="en-US"/>
        </w:rPr>
        <w:t>is used for transmission of HARQ-ACK feedback (section 10.1 in [3]).</w:t>
      </w:r>
    </w:p>
    <w:p w14:paraId="3FC1DF98" w14:textId="77777777" w:rsidR="00AD58BA" w:rsidRPr="00AD58BA" w:rsidRDefault="00AD58BA" w:rsidP="00AD58BA">
      <w:pPr>
        <w:overflowPunct/>
        <w:autoSpaceDE/>
        <w:autoSpaceDN/>
        <w:adjustRightInd/>
        <w:spacing w:after="180"/>
        <w:jc w:val="left"/>
        <w:textAlignment w:val="auto"/>
        <w:rPr>
          <w:rFonts w:ascii="Times New Roman" w:hAnsi="Times New Roman"/>
          <w:lang w:eastAsia="en-US"/>
        </w:rPr>
      </w:pPr>
      <w:r w:rsidRPr="00AD58BA">
        <w:rPr>
          <w:rFonts w:ascii="Times New Roman" w:hAnsi="Times New Roman" w:hint="eastAsia"/>
        </w:rPr>
        <w:t xml:space="preserve">For UEs </w:t>
      </w:r>
      <w:r w:rsidRPr="00AD58BA">
        <w:rPr>
          <w:rFonts w:ascii="Times New Roman" w:hAnsi="Times New Roman"/>
          <w:lang w:eastAsia="en-US"/>
        </w:rPr>
        <w:t xml:space="preserve">configured by higher layers with </w:t>
      </w:r>
      <w:r w:rsidRPr="00AD58BA">
        <w:rPr>
          <w:rFonts w:ascii="Times New Roman" w:hAnsi="Times New Roman"/>
          <w:i/>
          <w:lang w:eastAsia="en-US"/>
        </w:rPr>
        <w:t>codebooksizeDetermination-r13</w:t>
      </w:r>
      <w:r w:rsidRPr="00AD58BA">
        <w:rPr>
          <w:rFonts w:ascii="Times New Roman" w:hAnsi="Times New Roman" w:hint="eastAsia"/>
          <w:i/>
        </w:rPr>
        <w:t xml:space="preserve"> = </w:t>
      </w:r>
      <w:r w:rsidRPr="00AD58BA">
        <w:rPr>
          <w:rFonts w:ascii="Times New Roman" w:hAnsi="Times New Roman"/>
          <w:i/>
        </w:rPr>
        <w:t>dai</w:t>
      </w:r>
      <w:r w:rsidRPr="00AD58BA">
        <w:rPr>
          <w:rFonts w:ascii="Times New Roman" w:hAnsi="Times New Roman" w:hint="eastAsia"/>
        </w:rPr>
        <w:t xml:space="preserve">, </w:t>
      </w:r>
      <w:r w:rsidRPr="00AD58BA">
        <w:rPr>
          <w:rFonts w:ascii="Times New Roman" w:hAnsi="Times New Roman"/>
          <w:lang w:eastAsia="en-US"/>
        </w:rPr>
        <w:t xml:space="preserve">the bit sequence </w:t>
      </w:r>
      <w:r w:rsidRPr="00AD58BA">
        <w:rPr>
          <w:rFonts w:ascii="Times New Roman" w:hAnsi="Times New Roman"/>
          <w:position w:val="-14"/>
          <w:lang w:eastAsia="en-US"/>
        </w:rPr>
        <w:object w:dxaOrig="2020" w:dyaOrig="400" w14:anchorId="67B5BBE2">
          <v:shape id="_x0000_i1033" type="#_x0000_t75" style="width:100.5pt;height:20.25pt" o:ole="">
            <v:imagedata r:id="rId30" o:title=""/>
          </v:shape>
          <o:OLEObject Type="Embed" ProgID="Equation.3" ShapeID="_x0000_i1033" DrawAspect="Content" ObjectID="_1584525109" r:id="rId31"/>
        </w:object>
      </w:r>
      <w:r w:rsidRPr="00AD58BA">
        <w:rPr>
          <w:rFonts w:ascii="Times New Roman" w:hAnsi="Times New Roman"/>
          <w:lang w:eastAsia="en-US"/>
        </w:rPr>
        <w:t xml:space="preserve"> is </w:t>
      </w:r>
      <w:r w:rsidRPr="00AD58BA">
        <w:rPr>
          <w:rFonts w:ascii="Times New Roman" w:hAnsi="Times New Roman" w:hint="eastAsia"/>
        </w:rPr>
        <w:t xml:space="preserve">determined according to the </w:t>
      </w:r>
      <w:r w:rsidRPr="00AD58BA">
        <w:rPr>
          <w:rFonts w:ascii="Times New Roman" w:hAnsi="Times New Roman"/>
          <w:lang w:eastAsia="en-US"/>
        </w:rPr>
        <w:t>Downlink Assignment Index</w:t>
      </w:r>
      <w:r w:rsidRPr="00AD58BA">
        <w:rPr>
          <w:rFonts w:ascii="Times New Roman" w:hAnsi="Times New Roman" w:hint="eastAsia"/>
        </w:rPr>
        <w:t xml:space="preserve"> </w:t>
      </w:r>
      <w:r w:rsidRPr="00AD58BA">
        <w:rPr>
          <w:rFonts w:ascii="Times New Roman" w:hAnsi="Times New Roman"/>
        </w:rPr>
        <w:t>(</w:t>
      </w:r>
      <w:r w:rsidRPr="00AD58BA">
        <w:rPr>
          <w:rFonts w:ascii="Times New Roman" w:hAnsi="Times New Roman" w:hint="eastAsia"/>
        </w:rPr>
        <w:t>DAI</w:t>
      </w:r>
      <w:r w:rsidRPr="00AD58BA">
        <w:rPr>
          <w:rFonts w:ascii="Times New Roman" w:hAnsi="Times New Roman"/>
        </w:rPr>
        <w:t>)</w:t>
      </w:r>
      <w:r w:rsidRPr="00AD58BA">
        <w:rPr>
          <w:rFonts w:ascii="Times New Roman" w:hAnsi="Times New Roman" w:hint="eastAsia"/>
        </w:rPr>
        <w:t xml:space="preserve"> as in Table 5.3.3.1.</w:t>
      </w:r>
      <w:r w:rsidRPr="00AD58BA">
        <w:rPr>
          <w:rFonts w:ascii="Times New Roman" w:hAnsi="Times New Roman"/>
        </w:rPr>
        <w:t>2</w:t>
      </w:r>
      <w:r w:rsidRPr="00AD58BA">
        <w:rPr>
          <w:rFonts w:ascii="Times New Roman" w:hAnsi="Times New Roman" w:hint="eastAsia"/>
        </w:rPr>
        <w:t>-2 and</w:t>
      </w:r>
      <w:r w:rsidRPr="00AD58BA">
        <w:rPr>
          <w:rFonts w:ascii="Times New Roman" w:hAnsi="Times New Roman"/>
        </w:rPr>
        <w:t xml:space="preserve"> </w:t>
      </w:r>
      <w:r w:rsidRPr="00AD58BA">
        <w:rPr>
          <w:rFonts w:ascii="Times New Roman" w:hAnsi="Times New Roman"/>
          <w:lang w:eastAsia="en-US"/>
        </w:rPr>
        <w:t>as defined in [3].</w:t>
      </w:r>
      <w:r w:rsidRPr="00AD58BA">
        <w:rPr>
          <w:rFonts w:ascii="Times New Roman" w:hAnsi="Times New Roman" w:hint="eastAsia"/>
        </w:rPr>
        <w:t xml:space="preserve"> Otherwise, the bit sequence </w:t>
      </w:r>
      <w:r w:rsidRPr="00AD58BA">
        <w:rPr>
          <w:rFonts w:ascii="Times New Roman" w:hAnsi="Times New Roman"/>
          <w:position w:val="-14"/>
          <w:lang w:eastAsia="en-US"/>
        </w:rPr>
        <w:object w:dxaOrig="2020" w:dyaOrig="400" w14:anchorId="41F5C6B6">
          <v:shape id="_x0000_i1034" type="#_x0000_t75" style="width:100.5pt;height:20.25pt" o:ole="">
            <v:imagedata r:id="rId30" o:title=""/>
          </v:shape>
          <o:OLEObject Type="Embed" ProgID="Equation.3" ShapeID="_x0000_i1034" DrawAspect="Content" ObjectID="_1584525110" r:id="rId32"/>
        </w:object>
      </w:r>
      <w:r w:rsidRPr="00AD58BA">
        <w:rPr>
          <w:rFonts w:ascii="Times New Roman" w:hAnsi="Times New Roman" w:hint="eastAsia"/>
        </w:rPr>
        <w:t xml:space="preserve"> is determined as below</w:t>
      </w:r>
      <w:r w:rsidRPr="00AD58BA">
        <w:rPr>
          <w:rFonts w:ascii="Times New Roman" w:hAnsi="Times New Roman"/>
          <w:lang w:eastAsia="en-US"/>
        </w:rPr>
        <w:t>.</w:t>
      </w:r>
    </w:p>
    <w:p w14:paraId="0BABB1FF" w14:textId="78C62F06" w:rsidR="00AD58BA" w:rsidRPr="00AD58BA" w:rsidRDefault="00AD58BA" w:rsidP="00AD58BA">
      <w:pPr>
        <w:overflowPunct/>
        <w:autoSpaceDE/>
        <w:autoSpaceDN/>
        <w:adjustRightInd/>
        <w:spacing w:after="180"/>
        <w:jc w:val="left"/>
        <w:textAlignment w:val="auto"/>
        <w:rPr>
          <w:rFonts w:ascii="Times New Roman" w:hAnsi="Times New Roman"/>
          <w:lang w:eastAsia="en-US"/>
        </w:rPr>
      </w:pPr>
      <w:r w:rsidRPr="00AD58BA">
        <w:rPr>
          <w:rFonts w:ascii="Times New Roman" w:hAnsi="Times New Roman"/>
          <w:lang w:eastAsia="en-US"/>
        </w:rPr>
        <w:t>For FDD</w:t>
      </w:r>
      <w:r w:rsidRPr="00AD58BA">
        <w:rPr>
          <w:rFonts w:ascii="Times New Roman" w:hAnsi="Times New Roman" w:hint="eastAsia"/>
        </w:rPr>
        <w:t xml:space="preserve"> </w:t>
      </w:r>
      <w:r w:rsidRPr="00AD58BA">
        <w:rPr>
          <w:rFonts w:ascii="Times New Roman" w:hAnsi="Times New Roman"/>
        </w:rPr>
        <w:t>when the</w:t>
      </w:r>
      <w:r w:rsidRPr="00AD58BA">
        <w:rPr>
          <w:rFonts w:ascii="Times New Roman" w:hAnsi="Times New Roman" w:hint="eastAsia"/>
        </w:rPr>
        <w:t xml:space="preserve"> UE </w:t>
      </w:r>
      <w:r w:rsidRPr="00AD58BA">
        <w:rPr>
          <w:rFonts w:ascii="Times New Roman" w:hAnsi="Times New Roman"/>
        </w:rPr>
        <w:t xml:space="preserve">is </w:t>
      </w:r>
      <w:r w:rsidRPr="00AD58BA">
        <w:rPr>
          <w:rFonts w:ascii="Times New Roman" w:hAnsi="Times New Roman" w:hint="eastAsia"/>
        </w:rPr>
        <w:t xml:space="preserve">not </w:t>
      </w:r>
      <w:r w:rsidRPr="00AD58BA">
        <w:rPr>
          <w:rFonts w:ascii="Times New Roman" w:hAnsi="Times New Roman" w:cs="Arial" w:hint="eastAsia"/>
          <w:szCs w:val="18"/>
        </w:rPr>
        <w:t xml:space="preserve">configured with </w:t>
      </w:r>
      <w:r w:rsidRPr="00AD58BA">
        <w:rPr>
          <w:rFonts w:ascii="Times New Roman" w:hAnsi="Times New Roman" w:cs="Arial"/>
          <w:szCs w:val="18"/>
        </w:rPr>
        <w:t>EN-DC and</w:t>
      </w:r>
      <w:r w:rsidRPr="00AD58BA">
        <w:rPr>
          <w:rFonts w:ascii="Times New Roman" w:hAnsi="Times New Roman" w:cs="Arial" w:hint="eastAsia"/>
          <w:szCs w:val="18"/>
        </w:rPr>
        <w:t xml:space="preserve"> </w:t>
      </w:r>
      <w:r w:rsidRPr="00AD58BA">
        <w:rPr>
          <w:rFonts w:ascii="Times New Roman" w:hAnsi="Times New Roman" w:cs="Arial"/>
          <w:color w:val="000000"/>
          <w:szCs w:val="18"/>
        </w:rPr>
        <w:t xml:space="preserve">higher layer parameter </w:t>
      </w:r>
      <w:r w:rsidRPr="00AD58BA">
        <w:rPr>
          <w:rFonts w:ascii="Times New Roman" w:hAnsi="Times New Roman" w:cs="Arial"/>
          <w:i/>
          <w:color w:val="000000"/>
          <w:szCs w:val="18"/>
        </w:rPr>
        <w:t>subframeAssignment-r15</w:t>
      </w:r>
      <w:r w:rsidRPr="00AD58BA">
        <w:rPr>
          <w:rFonts w:ascii="Times New Roman" w:hAnsi="Times New Roman"/>
          <w:lang w:eastAsia="en-US"/>
        </w:rPr>
        <w:t xml:space="preserve">, the sequence of bits </w:t>
      </w:r>
      <w:r w:rsidRPr="00AD58BA">
        <w:rPr>
          <w:rFonts w:ascii="Times New Roman" w:hAnsi="Times New Roman"/>
          <w:position w:val="-14"/>
          <w:lang w:eastAsia="en-US"/>
        </w:rPr>
        <w:object w:dxaOrig="2020" w:dyaOrig="400" w14:anchorId="0CD50664">
          <v:shape id="_x0000_i1035" type="#_x0000_t75" style="width:101.25pt;height:21pt" o:ole="">
            <v:imagedata r:id="rId30" o:title=""/>
          </v:shape>
          <o:OLEObject Type="Embed" ProgID="Equation.3" ShapeID="_x0000_i1035" DrawAspect="Content" ObjectID="_1584525111" r:id="rId33"/>
        </w:object>
      </w:r>
      <w:r w:rsidRPr="00AD58BA">
        <w:rPr>
          <w:rFonts w:ascii="Times New Roman" w:hAnsi="Times New Roman"/>
          <w:lang w:eastAsia="en-US"/>
        </w:rPr>
        <w:t xml:space="preserve"> is the result of the concatenation of HARQ-ACK bits for different cells according to the following pseudo-code</w:t>
      </w:r>
      <w:r w:rsidRPr="00BD5527">
        <w:rPr>
          <w:rFonts w:ascii="Times New Roman" w:hAnsi="Times New Roman"/>
          <w:strike/>
          <w:color w:val="FF0000"/>
          <w:lang w:eastAsia="en-US"/>
        </w:rPr>
        <w:t>:</w:t>
      </w:r>
      <w:r w:rsidRPr="00BD5527">
        <w:rPr>
          <w:rFonts w:ascii="Times New Roman" w:hAnsi="Times New Roman"/>
          <w:color w:val="FF0000"/>
          <w:lang w:eastAsia="en-US"/>
        </w:rPr>
        <w:t xml:space="preserve">. Note that the HARQ-ACK bits for different cells may correspond to a PDSCH transmission in different subframes </w:t>
      </w:r>
      <w:r>
        <w:rPr>
          <w:rFonts w:ascii="Times New Roman" w:hAnsi="Times New Roman"/>
          <w:color w:val="FF0000"/>
          <w:lang w:eastAsia="en-US"/>
        </w:rPr>
        <w:t>if</w:t>
      </w:r>
      <w:r w:rsidRPr="00BD5527">
        <w:rPr>
          <w:rFonts w:ascii="Times New Roman" w:hAnsi="Times New Roman"/>
          <w:color w:val="FF0000"/>
          <w:lang w:eastAsia="en-US"/>
        </w:rPr>
        <w:t xml:space="preserve"> higher layer parameter </w:t>
      </w:r>
      <w:r w:rsidRPr="00BD5527">
        <w:rPr>
          <w:rFonts w:ascii="Times New Roman" w:hAnsi="Times New Roman"/>
          <w:i/>
          <w:color w:val="FF0000"/>
          <w:lang w:eastAsia="en-US"/>
        </w:rPr>
        <w:t xml:space="preserve">shortProcessingTime </w:t>
      </w:r>
      <w:r w:rsidRPr="00BD5527">
        <w:rPr>
          <w:rFonts w:ascii="Times New Roman" w:hAnsi="Times New Roman"/>
          <w:color w:val="FF0000"/>
          <w:lang w:eastAsia="en-US"/>
        </w:rPr>
        <w:t>was configured for some cells</w:t>
      </w:r>
      <w:r>
        <w:rPr>
          <w:rFonts w:ascii="Times New Roman" w:hAnsi="Times New Roman"/>
          <w:i/>
          <w:color w:val="FF0000"/>
          <w:lang w:eastAsia="en-US"/>
        </w:rPr>
        <w:t xml:space="preserve"> </w:t>
      </w:r>
      <w:r w:rsidRPr="00BD5527">
        <w:rPr>
          <w:rFonts w:ascii="Times New Roman" w:hAnsi="Times New Roman"/>
          <w:color w:val="FF0000"/>
          <w:lang w:eastAsia="en-US"/>
        </w:rPr>
        <w:t xml:space="preserve">as described in clause 7.3 </w:t>
      </w:r>
      <w:r>
        <w:rPr>
          <w:rFonts w:ascii="Times New Roman" w:hAnsi="Times New Roman"/>
          <w:color w:val="FF0000"/>
          <w:lang w:eastAsia="en-US"/>
        </w:rPr>
        <w:t>in [3]</w:t>
      </w:r>
      <w:r w:rsidRPr="00BD5527">
        <w:rPr>
          <w:rFonts w:ascii="Times New Roman" w:hAnsi="Times New Roman"/>
          <w:color w:val="FF0000"/>
          <w:lang w:eastAsia="en-US"/>
        </w:rPr>
        <w:t>.</w:t>
      </w:r>
      <w:r w:rsidRPr="00AD58BA">
        <w:rPr>
          <w:rFonts w:ascii="Times New Roman" w:hAnsi="Times New Roman"/>
          <w:lang w:eastAsia="en-US"/>
        </w:rPr>
        <w:t xml:space="preserve"> </w:t>
      </w:r>
    </w:p>
    <w:p w14:paraId="54D84D11" w14:textId="77777777" w:rsidR="00AD58BA" w:rsidRPr="00AD58BA" w:rsidRDefault="00AD58BA" w:rsidP="00AD58BA">
      <w:pPr>
        <w:overflowPunct/>
        <w:autoSpaceDE/>
        <w:autoSpaceDN/>
        <w:adjustRightInd/>
        <w:spacing w:after="180"/>
        <w:jc w:val="left"/>
        <w:textAlignment w:val="auto"/>
        <w:rPr>
          <w:rFonts w:ascii="Times New Roman" w:hAnsi="Times New Roman"/>
          <w:lang w:eastAsia="en-US"/>
        </w:rPr>
      </w:pPr>
      <w:r w:rsidRPr="00AD58BA">
        <w:rPr>
          <w:rFonts w:ascii="Times New Roman" w:hAnsi="Times New Roman"/>
          <w:lang w:eastAsia="en-US"/>
        </w:rPr>
        <w:t>Set</w:t>
      </w:r>
      <w:r w:rsidRPr="00AD58BA">
        <w:rPr>
          <w:rFonts w:ascii="Times New Roman" w:hAnsi="Times New Roman"/>
          <w:i/>
          <w:lang w:eastAsia="en-US"/>
        </w:rPr>
        <w:t xml:space="preserve"> c</w:t>
      </w:r>
      <w:r w:rsidRPr="00AD58BA">
        <w:rPr>
          <w:rFonts w:ascii="Times New Roman" w:hAnsi="Times New Roman"/>
          <w:lang w:eastAsia="en-US"/>
        </w:rPr>
        <w:t xml:space="preserve"> = 0 – cell index: lower indices correspond to lower RRC indices of corresponding cell</w:t>
      </w:r>
    </w:p>
    <w:p w14:paraId="09115F51" w14:textId="77777777" w:rsidR="00AD58BA" w:rsidRPr="00AD58BA" w:rsidRDefault="00AD58BA" w:rsidP="00AD58BA">
      <w:pPr>
        <w:overflowPunct/>
        <w:autoSpaceDE/>
        <w:autoSpaceDN/>
        <w:adjustRightInd/>
        <w:spacing w:after="180"/>
        <w:jc w:val="left"/>
        <w:textAlignment w:val="auto"/>
        <w:rPr>
          <w:rFonts w:ascii="Times New Roman" w:hAnsi="Times New Roman"/>
          <w:lang w:eastAsia="en-US"/>
        </w:rPr>
      </w:pPr>
      <w:r w:rsidRPr="00AD58BA">
        <w:rPr>
          <w:rFonts w:ascii="Times New Roman" w:hAnsi="Times New Roman"/>
          <w:lang w:eastAsia="en-US"/>
        </w:rPr>
        <w:t xml:space="preserve">Set </w:t>
      </w:r>
      <w:r w:rsidRPr="00AD58BA">
        <w:rPr>
          <w:rFonts w:ascii="Times New Roman" w:hAnsi="Times New Roman"/>
          <w:i/>
          <w:lang w:eastAsia="en-US"/>
        </w:rPr>
        <w:t>j</w:t>
      </w:r>
      <w:r w:rsidRPr="00AD58BA">
        <w:rPr>
          <w:rFonts w:ascii="Times New Roman" w:hAnsi="Times New Roman"/>
          <w:lang w:eastAsia="en-US"/>
        </w:rPr>
        <w:t xml:space="preserve"> = 0 – HARQ-ACK bit index</w:t>
      </w:r>
    </w:p>
    <w:p w14:paraId="7A826D9B" w14:textId="77777777" w:rsidR="00AD58BA" w:rsidRPr="00AD58BA" w:rsidRDefault="00AD58BA" w:rsidP="00AD58BA">
      <w:pPr>
        <w:overflowPunct/>
        <w:autoSpaceDE/>
        <w:autoSpaceDN/>
        <w:adjustRightInd/>
        <w:spacing w:after="180"/>
        <w:jc w:val="left"/>
        <w:textAlignment w:val="auto"/>
        <w:rPr>
          <w:rFonts w:ascii="Times New Roman" w:hAnsi="Times New Roman"/>
          <w:lang w:eastAsia="en-US"/>
        </w:rPr>
      </w:pPr>
      <w:r w:rsidRPr="00AD58BA">
        <w:rPr>
          <w:rFonts w:ascii="Times New Roman" w:hAnsi="Times New Roman"/>
          <w:lang w:eastAsia="en-US"/>
        </w:rPr>
        <w:t xml:space="preserve">Set </w:t>
      </w:r>
      <w:r w:rsidRPr="00AD58BA">
        <w:rPr>
          <w:rFonts w:ascii="Times New Roman" w:hAnsi="Times New Roman"/>
          <w:position w:val="-10"/>
          <w:lang w:eastAsia="en-US"/>
        </w:rPr>
        <w:object w:dxaOrig="499" w:dyaOrig="340" w14:anchorId="6362EEBC">
          <v:shape id="_x0000_i1036" type="#_x0000_t75" style="width:24.75pt;height:17.25pt" o:ole="">
            <v:imagedata r:id="rId34" o:title=""/>
          </v:shape>
          <o:OLEObject Type="Embed" ProgID="Equation.3" ShapeID="_x0000_i1036" DrawAspect="Content" ObjectID="_1584525112" r:id="rId35"/>
        </w:object>
      </w:r>
      <w:r w:rsidRPr="00AD58BA">
        <w:rPr>
          <w:rFonts w:ascii="Times New Roman" w:hAnsi="Times New Roman"/>
          <w:lang w:eastAsia="en-US"/>
        </w:rPr>
        <w:t xml:space="preserve"> to the number of cells configured by higher layers for the UE</w:t>
      </w:r>
    </w:p>
    <w:p w14:paraId="78B3C293" w14:textId="77777777" w:rsidR="00AD58BA" w:rsidRPr="00AD58BA" w:rsidRDefault="00AD58BA" w:rsidP="00AD58BA">
      <w:pPr>
        <w:overflowPunct/>
        <w:autoSpaceDE/>
        <w:autoSpaceDN/>
        <w:adjustRightInd/>
        <w:spacing w:after="180"/>
        <w:jc w:val="left"/>
        <w:textAlignment w:val="auto"/>
        <w:rPr>
          <w:rFonts w:ascii="Times New Roman" w:hAnsi="Times New Roman"/>
          <w:lang w:eastAsia="en-US"/>
        </w:rPr>
      </w:pPr>
      <w:r w:rsidRPr="00AD58BA">
        <w:rPr>
          <w:rFonts w:ascii="Times New Roman" w:hAnsi="Times New Roman"/>
          <w:lang w:eastAsia="en-US"/>
        </w:rPr>
        <w:t xml:space="preserve">while </w:t>
      </w:r>
      <w:r w:rsidRPr="00AD58BA">
        <w:rPr>
          <w:rFonts w:ascii="Times New Roman" w:hAnsi="Times New Roman"/>
          <w:i/>
          <w:lang w:eastAsia="en-US"/>
        </w:rPr>
        <w:t>c</w:t>
      </w:r>
      <w:r w:rsidRPr="00AD58BA">
        <w:rPr>
          <w:rFonts w:ascii="Times New Roman" w:hAnsi="Times New Roman"/>
          <w:lang w:eastAsia="en-US"/>
        </w:rPr>
        <w:t xml:space="preserve"> &lt; </w:t>
      </w:r>
      <w:r w:rsidRPr="00AD58BA">
        <w:rPr>
          <w:rFonts w:ascii="Times New Roman" w:hAnsi="Times New Roman"/>
          <w:position w:val="-10"/>
          <w:lang w:eastAsia="en-US"/>
        </w:rPr>
        <w:object w:dxaOrig="499" w:dyaOrig="340" w14:anchorId="656D9C47">
          <v:shape id="_x0000_i1037" type="#_x0000_t75" style="width:24.75pt;height:17.25pt" o:ole="">
            <v:imagedata r:id="rId34" o:title=""/>
          </v:shape>
          <o:OLEObject Type="Embed" ProgID="Equation.3" ShapeID="_x0000_i1037" DrawAspect="Content" ObjectID="_1584525113" r:id="rId36"/>
        </w:object>
      </w:r>
    </w:p>
    <w:p w14:paraId="233C7791" w14:textId="77777777" w:rsidR="00AD58BA" w:rsidRPr="00AD58BA" w:rsidRDefault="00AD58BA" w:rsidP="00AD58BA">
      <w:pPr>
        <w:overflowPunct/>
        <w:autoSpaceDE/>
        <w:autoSpaceDN/>
        <w:adjustRightInd/>
        <w:spacing w:after="180"/>
        <w:ind w:left="568" w:hanging="284"/>
        <w:jc w:val="left"/>
        <w:textAlignment w:val="auto"/>
        <w:rPr>
          <w:rFonts w:ascii="Times New Roman" w:hAnsi="Times New Roman"/>
          <w:lang w:eastAsia="en-US"/>
        </w:rPr>
      </w:pPr>
      <w:r w:rsidRPr="00AD58BA">
        <w:rPr>
          <w:rFonts w:ascii="Times New Roman" w:hAnsi="Times New Roman"/>
          <w:lang w:eastAsia="en-US"/>
        </w:rPr>
        <w:t xml:space="preserve">if transmission mode configured in cell </w:t>
      </w:r>
      <w:r w:rsidRPr="00AD58BA">
        <w:rPr>
          <w:rFonts w:ascii="Times New Roman" w:hAnsi="Times New Roman"/>
          <w:position w:val="-10"/>
          <w:lang w:eastAsia="en-US"/>
        </w:rPr>
        <w:object w:dxaOrig="1359" w:dyaOrig="320" w14:anchorId="391144E8">
          <v:shape id="_x0000_i1038" type="#_x0000_t75" style="width:64.5pt;height:15pt" o:ole="">
            <v:imagedata r:id="rId37" o:title=""/>
          </v:shape>
          <o:OLEObject Type="Embed" ProgID="Equation.3" ShapeID="_x0000_i1038" DrawAspect="Content" ObjectID="_1584525114" r:id="rId38"/>
        </w:object>
      </w:r>
      <w:r w:rsidRPr="00AD58BA">
        <w:rPr>
          <w:rFonts w:ascii="Times New Roman" w:hAnsi="Times New Roman"/>
          <w:lang w:eastAsia="en-US"/>
        </w:rPr>
        <w:t xml:space="preserve"> -- 1 bit HARQ-ACK feedback for this cell</w:t>
      </w:r>
    </w:p>
    <w:p w14:paraId="61C3BA62" w14:textId="77777777" w:rsidR="00AD58BA" w:rsidRPr="00AD58BA" w:rsidRDefault="00AD58BA" w:rsidP="00AD58BA">
      <w:pPr>
        <w:overflowPunct/>
        <w:autoSpaceDE/>
        <w:autoSpaceDN/>
        <w:adjustRightInd/>
        <w:spacing w:after="180"/>
        <w:ind w:left="851" w:hanging="284"/>
        <w:jc w:val="left"/>
        <w:textAlignment w:val="auto"/>
        <w:rPr>
          <w:rFonts w:ascii="Times New Roman" w:hAnsi="Times New Roman"/>
          <w:lang w:eastAsia="en-US"/>
        </w:rPr>
      </w:pPr>
      <w:r w:rsidRPr="00AD58BA">
        <w:rPr>
          <w:rFonts w:ascii="Times New Roman" w:hAnsi="Times New Roman"/>
          <w:position w:val="-14"/>
          <w:lang w:eastAsia="en-US"/>
        </w:rPr>
        <w:object w:dxaOrig="720" w:dyaOrig="400" w14:anchorId="668D4E72">
          <v:shape id="_x0000_i1039" type="#_x0000_t75" style="width:36pt;height:21pt" o:ole="">
            <v:imagedata r:id="rId39" o:title=""/>
          </v:shape>
          <o:OLEObject Type="Embed" ProgID="Equation.3" ShapeID="_x0000_i1039" DrawAspect="Content" ObjectID="_1584525115" r:id="rId40"/>
        </w:object>
      </w:r>
      <w:r w:rsidRPr="00AD58BA">
        <w:rPr>
          <w:rFonts w:ascii="Times New Roman" w:hAnsi="Times New Roman"/>
          <w:lang w:eastAsia="en-US"/>
        </w:rPr>
        <w:t xml:space="preserve"> HARQ-ACK bit of this cell</w:t>
      </w:r>
    </w:p>
    <w:p w14:paraId="2CD23119" w14:textId="77777777" w:rsidR="00AD58BA" w:rsidRPr="00AD58BA" w:rsidRDefault="00AD58BA" w:rsidP="00AD58BA">
      <w:pPr>
        <w:overflowPunct/>
        <w:autoSpaceDE/>
        <w:autoSpaceDN/>
        <w:adjustRightInd/>
        <w:spacing w:after="180"/>
        <w:ind w:left="851" w:hanging="284"/>
        <w:jc w:val="left"/>
        <w:textAlignment w:val="auto"/>
        <w:rPr>
          <w:rFonts w:ascii="Times New Roman" w:hAnsi="Times New Roman"/>
          <w:lang w:eastAsia="en-US"/>
        </w:rPr>
      </w:pPr>
      <w:r w:rsidRPr="00AD58BA">
        <w:rPr>
          <w:rFonts w:ascii="Times New Roman" w:hAnsi="Times New Roman"/>
          <w:i/>
          <w:lang w:eastAsia="en-US"/>
        </w:rPr>
        <w:t>j</w:t>
      </w:r>
      <w:r w:rsidRPr="00AD58BA">
        <w:rPr>
          <w:rFonts w:ascii="Times New Roman" w:hAnsi="Times New Roman"/>
          <w:lang w:eastAsia="en-US"/>
        </w:rPr>
        <w:t xml:space="preserve"> = </w:t>
      </w:r>
      <w:r w:rsidRPr="00AD58BA">
        <w:rPr>
          <w:rFonts w:ascii="Times New Roman" w:hAnsi="Times New Roman"/>
          <w:i/>
          <w:lang w:eastAsia="en-US"/>
        </w:rPr>
        <w:t>j</w:t>
      </w:r>
      <w:r w:rsidRPr="00AD58BA">
        <w:rPr>
          <w:rFonts w:ascii="Times New Roman" w:hAnsi="Times New Roman"/>
          <w:lang w:eastAsia="en-US"/>
        </w:rPr>
        <w:t xml:space="preserve"> + 1</w:t>
      </w:r>
    </w:p>
    <w:p w14:paraId="16B24A5A" w14:textId="77777777" w:rsidR="00AD58BA" w:rsidRPr="00AD58BA" w:rsidRDefault="00AD58BA" w:rsidP="00AD58BA">
      <w:pPr>
        <w:overflowPunct/>
        <w:autoSpaceDE/>
        <w:autoSpaceDN/>
        <w:adjustRightInd/>
        <w:spacing w:after="180"/>
        <w:ind w:left="568" w:hanging="284"/>
        <w:jc w:val="left"/>
        <w:textAlignment w:val="auto"/>
        <w:rPr>
          <w:rFonts w:ascii="Times New Roman" w:hAnsi="Times New Roman"/>
        </w:rPr>
      </w:pPr>
      <w:r w:rsidRPr="00AD58BA">
        <w:rPr>
          <w:rFonts w:ascii="Times New Roman" w:hAnsi="Times New Roman"/>
          <w:lang w:eastAsia="en-US"/>
        </w:rPr>
        <w:t>else</w:t>
      </w:r>
      <w:r w:rsidRPr="00AD58BA">
        <w:rPr>
          <w:rFonts w:ascii="Times New Roman" w:hAnsi="Times New Roman"/>
        </w:rPr>
        <w:t xml:space="preserve"> </w:t>
      </w:r>
    </w:p>
    <w:p w14:paraId="50DB0FFF" w14:textId="77777777" w:rsidR="00AD58BA" w:rsidRPr="00AD58BA" w:rsidRDefault="00AD58BA" w:rsidP="00AD58BA">
      <w:pPr>
        <w:overflowPunct/>
        <w:autoSpaceDE/>
        <w:autoSpaceDN/>
        <w:adjustRightInd/>
        <w:spacing w:after="180"/>
        <w:ind w:left="851" w:hanging="284"/>
        <w:jc w:val="left"/>
        <w:textAlignment w:val="auto"/>
        <w:rPr>
          <w:rFonts w:ascii="Times New Roman" w:hAnsi="Times New Roman"/>
          <w:lang w:eastAsia="en-US"/>
        </w:rPr>
      </w:pPr>
      <w:r w:rsidRPr="00AD58BA">
        <w:rPr>
          <w:rFonts w:ascii="Times New Roman" w:hAnsi="Times New Roman" w:hint="eastAsia"/>
        </w:rPr>
        <w:t>if the UE is configured with spatial bundling on PUCCH by higher layer</w:t>
      </w:r>
      <w:r w:rsidRPr="00AD58BA">
        <w:rPr>
          <w:rFonts w:ascii="Times New Roman" w:hAnsi="Times New Roman"/>
        </w:rPr>
        <w:t xml:space="preserve">s and if the UE is configured with PUCCH format 4 or PUCCH format 5 or if </w:t>
      </w:r>
      <w:r w:rsidRPr="00AD58BA">
        <w:rPr>
          <w:rFonts w:ascii="Times New Roman" w:hAnsi="Times New Roman" w:hint="eastAsia"/>
        </w:rPr>
        <w:t>HARQ-ACK</w:t>
      </w:r>
      <w:r w:rsidRPr="00AD58BA">
        <w:rPr>
          <w:rFonts w:ascii="Times New Roman" w:hAnsi="Times New Roman"/>
        </w:rPr>
        <w:t xml:space="preserve"> is to be transmitted on subslot SPUCCH</w:t>
      </w:r>
      <w:r w:rsidRPr="00AD58BA">
        <w:rPr>
          <w:rFonts w:ascii="Times New Roman" w:hAnsi="Times New Roman" w:hint="eastAsia"/>
        </w:rPr>
        <w:t xml:space="preserve"> as described in section 5.2.3.1A</w:t>
      </w:r>
    </w:p>
    <w:p w14:paraId="7F019767" w14:textId="77777777" w:rsidR="00AD58BA" w:rsidRPr="00AD58BA" w:rsidRDefault="00AD58BA" w:rsidP="00AD58BA">
      <w:pPr>
        <w:overflowPunct/>
        <w:autoSpaceDE/>
        <w:autoSpaceDN/>
        <w:adjustRightInd/>
        <w:spacing w:after="180"/>
        <w:ind w:left="1135" w:hanging="284"/>
        <w:jc w:val="left"/>
        <w:textAlignment w:val="auto"/>
        <w:rPr>
          <w:rFonts w:ascii="Times New Roman" w:hAnsi="Times New Roman"/>
        </w:rPr>
      </w:pPr>
      <w:r w:rsidRPr="00AD58BA">
        <w:rPr>
          <w:rFonts w:ascii="Times New Roman" w:hAnsi="Times New Roman"/>
          <w:position w:val="-14"/>
          <w:lang w:eastAsia="en-US"/>
        </w:rPr>
        <w:object w:dxaOrig="700" w:dyaOrig="400" w14:anchorId="56076745">
          <v:shape id="_x0000_i1040" type="#_x0000_t75" style="width:36pt;height:20.25pt" o:ole="">
            <v:imagedata r:id="rId41" o:title=""/>
          </v:shape>
          <o:OLEObject Type="Embed" ProgID="Equation.3" ShapeID="_x0000_i1040" DrawAspect="Content" ObjectID="_1584525116" r:id="rId42"/>
        </w:object>
      </w:r>
      <w:r w:rsidRPr="00AD58BA">
        <w:rPr>
          <w:rFonts w:ascii="Times New Roman" w:hAnsi="Times New Roman"/>
          <w:lang w:eastAsia="en-US"/>
        </w:rPr>
        <w:t xml:space="preserve"> binary AND operation of the HARQ-ACK bits corresponding to the first and second codewords of this cell</w:t>
      </w:r>
    </w:p>
    <w:p w14:paraId="7B1A4E97" w14:textId="77777777" w:rsidR="00AD58BA" w:rsidRPr="00AD58BA" w:rsidRDefault="00AD58BA" w:rsidP="00AD58BA">
      <w:pPr>
        <w:overflowPunct/>
        <w:autoSpaceDE/>
        <w:autoSpaceDN/>
        <w:adjustRightInd/>
        <w:spacing w:after="180"/>
        <w:ind w:left="1135" w:hanging="284"/>
        <w:jc w:val="left"/>
        <w:textAlignment w:val="auto"/>
        <w:rPr>
          <w:rFonts w:ascii="Times New Roman" w:hAnsi="Times New Roman"/>
        </w:rPr>
      </w:pPr>
      <w:r w:rsidRPr="00AD58BA">
        <w:rPr>
          <w:rFonts w:ascii="Times New Roman" w:hAnsi="Times New Roman"/>
          <w:i/>
          <w:lang w:eastAsia="en-US"/>
        </w:rPr>
        <w:t>j</w:t>
      </w:r>
      <w:r w:rsidRPr="00AD58BA">
        <w:rPr>
          <w:rFonts w:ascii="Times New Roman" w:hAnsi="Times New Roman"/>
          <w:lang w:eastAsia="en-US"/>
        </w:rPr>
        <w:t xml:space="preserve"> = </w:t>
      </w:r>
      <w:r w:rsidRPr="00AD58BA">
        <w:rPr>
          <w:rFonts w:ascii="Times New Roman" w:hAnsi="Times New Roman"/>
          <w:i/>
          <w:lang w:eastAsia="en-US"/>
        </w:rPr>
        <w:t>j</w:t>
      </w:r>
      <w:r w:rsidRPr="00AD58BA">
        <w:rPr>
          <w:rFonts w:ascii="Times New Roman" w:hAnsi="Times New Roman"/>
          <w:lang w:eastAsia="en-US"/>
        </w:rPr>
        <w:t xml:space="preserve"> + 1</w:t>
      </w:r>
    </w:p>
    <w:p w14:paraId="3B45E094" w14:textId="77777777" w:rsidR="00AD58BA" w:rsidRPr="00AD58BA" w:rsidRDefault="00AD58BA" w:rsidP="00AD58BA">
      <w:pPr>
        <w:overflowPunct/>
        <w:autoSpaceDE/>
        <w:autoSpaceDN/>
        <w:adjustRightInd/>
        <w:spacing w:after="180"/>
        <w:ind w:left="851" w:hanging="284"/>
        <w:jc w:val="left"/>
        <w:textAlignment w:val="auto"/>
        <w:rPr>
          <w:rFonts w:ascii="Times New Roman" w:hAnsi="Times New Roman"/>
          <w:lang w:eastAsia="en-US"/>
        </w:rPr>
      </w:pPr>
      <w:r w:rsidRPr="00AD58BA">
        <w:rPr>
          <w:rFonts w:ascii="Times New Roman" w:hAnsi="Times New Roman"/>
          <w:lang w:eastAsia="en-US"/>
        </w:rPr>
        <w:lastRenderedPageBreak/>
        <w:t>else</w:t>
      </w:r>
    </w:p>
    <w:p w14:paraId="02C572FF" w14:textId="77777777" w:rsidR="00AD58BA" w:rsidRPr="00AD58BA" w:rsidRDefault="00AD58BA" w:rsidP="00AD58BA">
      <w:pPr>
        <w:overflowPunct/>
        <w:autoSpaceDE/>
        <w:autoSpaceDN/>
        <w:adjustRightInd/>
        <w:spacing w:after="180"/>
        <w:ind w:left="1135" w:hanging="284"/>
        <w:jc w:val="left"/>
        <w:textAlignment w:val="auto"/>
        <w:rPr>
          <w:rFonts w:ascii="Times New Roman" w:hAnsi="Times New Roman"/>
          <w:lang w:eastAsia="en-US"/>
        </w:rPr>
      </w:pPr>
      <w:r w:rsidRPr="00AD58BA">
        <w:rPr>
          <w:rFonts w:ascii="Times New Roman" w:hAnsi="Times New Roman"/>
          <w:position w:val="-14"/>
          <w:lang w:eastAsia="en-US"/>
        </w:rPr>
        <w:object w:dxaOrig="720" w:dyaOrig="400" w14:anchorId="7511A591">
          <v:shape id="_x0000_i1041" type="#_x0000_t75" style="width:36pt;height:21pt" o:ole="">
            <v:imagedata r:id="rId43" o:title=""/>
          </v:shape>
          <o:OLEObject Type="Embed" ProgID="Equation.3" ShapeID="_x0000_i1041" DrawAspect="Content" ObjectID="_1584525117" r:id="rId44"/>
        </w:object>
      </w:r>
      <w:r w:rsidRPr="00AD58BA">
        <w:rPr>
          <w:rFonts w:ascii="Times New Roman" w:hAnsi="Times New Roman"/>
          <w:lang w:eastAsia="en-US"/>
        </w:rPr>
        <w:t xml:space="preserve"> HARQ-ACK bit corresponding to the first codeword of this cell</w:t>
      </w:r>
    </w:p>
    <w:p w14:paraId="6BD96352" w14:textId="77777777" w:rsidR="00AD58BA" w:rsidRPr="00AD58BA" w:rsidRDefault="00AD58BA" w:rsidP="00AD58BA">
      <w:pPr>
        <w:overflowPunct/>
        <w:autoSpaceDE/>
        <w:autoSpaceDN/>
        <w:adjustRightInd/>
        <w:spacing w:after="180"/>
        <w:ind w:left="1135" w:hanging="284"/>
        <w:jc w:val="left"/>
        <w:textAlignment w:val="auto"/>
        <w:rPr>
          <w:rFonts w:ascii="Times New Roman" w:hAnsi="Times New Roman"/>
          <w:lang w:eastAsia="en-US"/>
        </w:rPr>
      </w:pPr>
      <w:r w:rsidRPr="00AD58BA">
        <w:rPr>
          <w:rFonts w:ascii="Times New Roman" w:hAnsi="Times New Roman"/>
          <w:i/>
          <w:lang w:eastAsia="en-US"/>
        </w:rPr>
        <w:t>j</w:t>
      </w:r>
      <w:r w:rsidRPr="00AD58BA">
        <w:rPr>
          <w:rFonts w:ascii="Times New Roman" w:hAnsi="Times New Roman"/>
          <w:lang w:eastAsia="en-US"/>
        </w:rPr>
        <w:t xml:space="preserve"> = </w:t>
      </w:r>
      <w:r w:rsidRPr="00AD58BA">
        <w:rPr>
          <w:rFonts w:ascii="Times New Roman" w:hAnsi="Times New Roman"/>
          <w:i/>
          <w:lang w:eastAsia="en-US"/>
        </w:rPr>
        <w:t>j</w:t>
      </w:r>
      <w:r w:rsidRPr="00AD58BA">
        <w:rPr>
          <w:rFonts w:ascii="Times New Roman" w:hAnsi="Times New Roman"/>
          <w:lang w:eastAsia="en-US"/>
        </w:rPr>
        <w:t xml:space="preserve"> + 1</w:t>
      </w:r>
    </w:p>
    <w:p w14:paraId="0DC433F6" w14:textId="77777777" w:rsidR="00AD58BA" w:rsidRPr="00AD58BA" w:rsidRDefault="00AD58BA" w:rsidP="00AD58BA">
      <w:pPr>
        <w:overflowPunct/>
        <w:autoSpaceDE/>
        <w:autoSpaceDN/>
        <w:adjustRightInd/>
        <w:spacing w:after="180"/>
        <w:ind w:left="1135" w:hanging="284"/>
        <w:jc w:val="left"/>
        <w:textAlignment w:val="auto"/>
        <w:rPr>
          <w:rFonts w:ascii="Times New Roman" w:hAnsi="Times New Roman"/>
          <w:lang w:eastAsia="en-US"/>
        </w:rPr>
      </w:pPr>
      <w:r w:rsidRPr="00AD58BA">
        <w:rPr>
          <w:rFonts w:ascii="Times New Roman" w:hAnsi="Times New Roman"/>
          <w:position w:val="-14"/>
          <w:lang w:eastAsia="en-US"/>
        </w:rPr>
        <w:object w:dxaOrig="720" w:dyaOrig="400" w14:anchorId="4109B445">
          <v:shape id="_x0000_i1042" type="#_x0000_t75" style="width:36pt;height:21pt" o:ole="">
            <v:imagedata r:id="rId43" o:title=""/>
          </v:shape>
          <o:OLEObject Type="Embed" ProgID="Equation.3" ShapeID="_x0000_i1042" DrawAspect="Content" ObjectID="_1584525118" r:id="rId45"/>
        </w:object>
      </w:r>
      <w:r w:rsidRPr="00AD58BA">
        <w:rPr>
          <w:rFonts w:ascii="Times New Roman" w:hAnsi="Times New Roman"/>
          <w:lang w:eastAsia="en-US"/>
        </w:rPr>
        <w:t xml:space="preserve"> HARQ-ACK bit corresponding to the second codeword of this cell</w:t>
      </w:r>
    </w:p>
    <w:p w14:paraId="3B0A0F74" w14:textId="77777777" w:rsidR="00AD58BA" w:rsidRPr="00AD58BA" w:rsidRDefault="00AD58BA" w:rsidP="00AD58BA">
      <w:pPr>
        <w:overflowPunct/>
        <w:autoSpaceDE/>
        <w:autoSpaceDN/>
        <w:adjustRightInd/>
        <w:spacing w:after="180"/>
        <w:ind w:left="1135" w:hanging="284"/>
        <w:jc w:val="left"/>
        <w:textAlignment w:val="auto"/>
        <w:rPr>
          <w:rFonts w:ascii="Times New Roman" w:hAnsi="Times New Roman"/>
        </w:rPr>
      </w:pPr>
      <w:r w:rsidRPr="00AD58BA">
        <w:rPr>
          <w:rFonts w:ascii="Times New Roman" w:hAnsi="Times New Roman"/>
          <w:i/>
          <w:lang w:eastAsia="en-US"/>
        </w:rPr>
        <w:t>j</w:t>
      </w:r>
      <w:r w:rsidRPr="00AD58BA">
        <w:rPr>
          <w:rFonts w:ascii="Times New Roman" w:hAnsi="Times New Roman"/>
          <w:lang w:eastAsia="en-US"/>
        </w:rPr>
        <w:t xml:space="preserve"> = </w:t>
      </w:r>
      <w:r w:rsidRPr="00AD58BA">
        <w:rPr>
          <w:rFonts w:ascii="Times New Roman" w:hAnsi="Times New Roman"/>
          <w:i/>
          <w:lang w:eastAsia="en-US"/>
        </w:rPr>
        <w:t>j</w:t>
      </w:r>
      <w:r w:rsidRPr="00AD58BA">
        <w:rPr>
          <w:rFonts w:ascii="Times New Roman" w:hAnsi="Times New Roman"/>
          <w:lang w:eastAsia="en-US"/>
        </w:rPr>
        <w:t xml:space="preserve"> + 1</w:t>
      </w:r>
      <w:r w:rsidRPr="00AD58BA">
        <w:rPr>
          <w:rFonts w:ascii="Times New Roman" w:hAnsi="Times New Roman"/>
          <w:lang w:eastAsia="en-US"/>
        </w:rPr>
        <w:tab/>
      </w:r>
    </w:p>
    <w:p w14:paraId="0BFF99A1" w14:textId="77777777" w:rsidR="00AD58BA" w:rsidRPr="00AD58BA" w:rsidRDefault="00AD58BA" w:rsidP="00AD58BA">
      <w:pPr>
        <w:overflowPunct/>
        <w:autoSpaceDE/>
        <w:autoSpaceDN/>
        <w:adjustRightInd/>
        <w:spacing w:after="180"/>
        <w:ind w:left="851" w:hanging="284"/>
        <w:jc w:val="left"/>
        <w:textAlignment w:val="auto"/>
        <w:rPr>
          <w:rFonts w:ascii="Times New Roman" w:hAnsi="Times New Roman"/>
        </w:rPr>
      </w:pPr>
      <w:r w:rsidRPr="00AD58BA">
        <w:rPr>
          <w:rFonts w:ascii="Times New Roman" w:hAnsi="Times New Roman" w:hint="eastAsia"/>
        </w:rPr>
        <w:t>end if</w:t>
      </w:r>
    </w:p>
    <w:p w14:paraId="67B569B6" w14:textId="77777777" w:rsidR="00AD58BA" w:rsidRPr="00AD58BA" w:rsidRDefault="00AD58BA" w:rsidP="00AD58BA">
      <w:pPr>
        <w:overflowPunct/>
        <w:autoSpaceDE/>
        <w:autoSpaceDN/>
        <w:adjustRightInd/>
        <w:spacing w:after="180"/>
        <w:ind w:left="568" w:hanging="284"/>
        <w:jc w:val="left"/>
        <w:textAlignment w:val="auto"/>
        <w:rPr>
          <w:rFonts w:ascii="Times New Roman" w:hAnsi="Times New Roman"/>
          <w:lang w:eastAsia="en-US"/>
        </w:rPr>
      </w:pPr>
      <w:r w:rsidRPr="00AD58BA">
        <w:rPr>
          <w:rFonts w:ascii="Times New Roman" w:hAnsi="Times New Roman"/>
          <w:lang w:eastAsia="en-US"/>
        </w:rPr>
        <w:t>end if</w:t>
      </w:r>
    </w:p>
    <w:p w14:paraId="35A55C1C" w14:textId="77777777" w:rsidR="00AD58BA" w:rsidRPr="00AD58BA" w:rsidRDefault="00AD58BA" w:rsidP="00AD58BA">
      <w:pPr>
        <w:overflowPunct/>
        <w:autoSpaceDE/>
        <w:autoSpaceDN/>
        <w:adjustRightInd/>
        <w:spacing w:after="180"/>
        <w:ind w:left="568" w:hanging="284"/>
        <w:jc w:val="left"/>
        <w:textAlignment w:val="auto"/>
        <w:rPr>
          <w:rFonts w:ascii="Times New Roman" w:hAnsi="Times New Roman"/>
          <w:lang w:eastAsia="en-US"/>
        </w:rPr>
      </w:pPr>
      <w:r w:rsidRPr="00AD58BA">
        <w:rPr>
          <w:rFonts w:ascii="Times New Roman" w:hAnsi="Times New Roman"/>
          <w:i/>
          <w:lang w:eastAsia="en-US"/>
        </w:rPr>
        <w:t>c</w:t>
      </w:r>
      <w:r w:rsidRPr="00AD58BA">
        <w:rPr>
          <w:rFonts w:ascii="Times New Roman" w:hAnsi="Times New Roman"/>
          <w:lang w:eastAsia="en-US"/>
        </w:rPr>
        <w:t xml:space="preserve"> = </w:t>
      </w:r>
      <w:r w:rsidRPr="00AD58BA">
        <w:rPr>
          <w:rFonts w:ascii="Times New Roman" w:hAnsi="Times New Roman"/>
          <w:i/>
          <w:lang w:eastAsia="en-US"/>
        </w:rPr>
        <w:t>c</w:t>
      </w:r>
      <w:r w:rsidRPr="00AD58BA">
        <w:rPr>
          <w:rFonts w:ascii="Times New Roman" w:hAnsi="Times New Roman"/>
          <w:lang w:eastAsia="en-US"/>
        </w:rPr>
        <w:t xml:space="preserve"> + 1</w:t>
      </w:r>
    </w:p>
    <w:p w14:paraId="23CB74B7" w14:textId="77777777" w:rsidR="00AD58BA" w:rsidRPr="00AD58BA" w:rsidRDefault="00AD58BA" w:rsidP="00AD58BA">
      <w:pPr>
        <w:overflowPunct/>
        <w:autoSpaceDE/>
        <w:autoSpaceDN/>
        <w:adjustRightInd/>
        <w:spacing w:after="180"/>
        <w:jc w:val="left"/>
        <w:textAlignment w:val="auto"/>
        <w:rPr>
          <w:rFonts w:ascii="Times New Roman" w:hAnsi="Times New Roman"/>
          <w:lang w:eastAsia="en-US"/>
        </w:rPr>
      </w:pPr>
      <w:r w:rsidRPr="00AD58BA">
        <w:rPr>
          <w:rFonts w:ascii="Times New Roman" w:hAnsi="Times New Roman"/>
          <w:lang w:eastAsia="en-US"/>
        </w:rPr>
        <w:t>end while</w:t>
      </w:r>
    </w:p>
    <w:p w14:paraId="14C974DF" w14:textId="77777777" w:rsidR="00AD58BA" w:rsidRPr="00421E51" w:rsidRDefault="00AD58BA" w:rsidP="00AD58BA">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3A35ADF4" w14:textId="77777777" w:rsidR="00D849A4" w:rsidRDefault="00D849A4" w:rsidP="00D17BA8">
      <w:pPr>
        <w:spacing w:after="180"/>
        <w:jc w:val="left"/>
        <w:rPr>
          <w:rFonts w:ascii="Times New Roman" w:eastAsia="MS Mincho" w:hAnsi="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B1E73" w:rsidRPr="00942E50" w14:paraId="0A998FCF" w14:textId="77777777" w:rsidTr="003C56AE">
        <w:tc>
          <w:tcPr>
            <w:tcW w:w="9781" w:type="dxa"/>
            <w:shd w:val="clear" w:color="auto" w:fill="4472C4"/>
          </w:tcPr>
          <w:p w14:paraId="639FF57C" w14:textId="36EB1A6E" w:rsidR="002B1E73" w:rsidRPr="00942E50" w:rsidRDefault="002B1E73" w:rsidP="003C56AE">
            <w:pPr>
              <w:spacing w:after="0"/>
              <w:jc w:val="center"/>
              <w:rPr>
                <w:b/>
                <w:color w:val="FFFFFF"/>
                <w:sz w:val="24"/>
                <w:lang w:val="en-US"/>
              </w:rPr>
            </w:pPr>
            <w:r>
              <w:rPr>
                <w:b/>
                <w:color w:val="FFFFFF"/>
                <w:sz w:val="24"/>
                <w:lang w:val="en-US"/>
              </w:rPr>
              <w:t>2</w:t>
            </w:r>
            <w:r w:rsidRPr="002B1E73">
              <w:rPr>
                <w:b/>
                <w:color w:val="FFFFFF"/>
                <w:sz w:val="24"/>
                <w:vertAlign w:val="superscript"/>
                <w:lang w:val="en-US"/>
              </w:rPr>
              <w:t>nd</w:t>
            </w:r>
            <w:r>
              <w:rPr>
                <w:b/>
                <w:color w:val="FFFFFF"/>
                <w:sz w:val="24"/>
                <w:lang w:val="en-US"/>
              </w:rPr>
              <w:t xml:space="preserve"> </w:t>
            </w:r>
            <w:r w:rsidRPr="00942E50">
              <w:rPr>
                <w:b/>
                <w:color w:val="FFFFFF"/>
                <w:sz w:val="24"/>
                <w:lang w:val="en-US"/>
              </w:rPr>
              <w:t>modified subclause (</w:t>
            </w:r>
            <w:r>
              <w:rPr>
                <w:b/>
                <w:color w:val="FFFFFF"/>
                <w:sz w:val="24"/>
                <w:lang w:val="en-US"/>
              </w:rPr>
              <w:t>5.2.2.6</w:t>
            </w:r>
            <w:r w:rsidRPr="00942E50">
              <w:rPr>
                <w:b/>
                <w:color w:val="FFFFFF"/>
                <w:sz w:val="24"/>
                <w:lang w:val="en-US"/>
              </w:rPr>
              <w:t>)</w:t>
            </w:r>
          </w:p>
        </w:tc>
      </w:tr>
    </w:tbl>
    <w:p w14:paraId="784850D7" w14:textId="77777777" w:rsidR="00D849A4" w:rsidRDefault="00D849A4" w:rsidP="00D17BA8">
      <w:pPr>
        <w:spacing w:after="180"/>
        <w:jc w:val="left"/>
        <w:rPr>
          <w:rFonts w:ascii="Times New Roman" w:eastAsia="MS Mincho" w:hAnsi="Times New Roman"/>
          <w:lang w:eastAsia="en-GB"/>
        </w:rPr>
      </w:pPr>
    </w:p>
    <w:p w14:paraId="0CF76D44" w14:textId="77777777" w:rsidR="00E228B8" w:rsidRPr="00E228B8" w:rsidRDefault="00E228B8" w:rsidP="00E228B8">
      <w:pPr>
        <w:keepNext/>
        <w:keepLines/>
        <w:overflowPunct/>
        <w:autoSpaceDE/>
        <w:autoSpaceDN/>
        <w:adjustRightInd/>
        <w:spacing w:before="120" w:after="180"/>
        <w:jc w:val="left"/>
        <w:textAlignment w:val="auto"/>
        <w:outlineLvl w:val="3"/>
        <w:rPr>
          <w:sz w:val="24"/>
          <w:lang w:eastAsia="en-US"/>
        </w:rPr>
      </w:pPr>
      <w:bookmarkStart w:id="11" w:name="_Toc503250280"/>
      <w:r w:rsidRPr="00E228B8">
        <w:rPr>
          <w:sz w:val="24"/>
          <w:lang w:eastAsia="en-US"/>
        </w:rPr>
        <w:t>5.2.2.6</w:t>
      </w:r>
      <w:r w:rsidRPr="00E228B8">
        <w:rPr>
          <w:sz w:val="24"/>
          <w:lang w:eastAsia="en-US"/>
        </w:rPr>
        <w:tab/>
        <w:t>Channel coding of control information</w:t>
      </w:r>
      <w:bookmarkEnd w:id="11"/>
    </w:p>
    <w:p w14:paraId="552171F0" w14:textId="77777777" w:rsidR="002205A1" w:rsidRPr="00421E51" w:rsidRDefault="002205A1" w:rsidP="002205A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526F397A" w14:textId="52043652" w:rsidR="005E4F0B" w:rsidRPr="005E4F0B" w:rsidRDefault="005E4F0B" w:rsidP="005E4F0B">
      <w:pPr>
        <w:overflowPunct/>
        <w:autoSpaceDE/>
        <w:autoSpaceDN/>
        <w:adjustRightInd/>
        <w:spacing w:after="180"/>
        <w:jc w:val="left"/>
        <w:textAlignment w:val="auto"/>
        <w:rPr>
          <w:rFonts w:ascii="Times New Roman" w:hAnsi="Times New Roman"/>
          <w:lang w:eastAsia="en-US"/>
        </w:rPr>
      </w:pPr>
      <w:r w:rsidRPr="005E4F0B">
        <w:rPr>
          <w:rFonts w:ascii="Times New Roman" w:hAnsi="Times New Roman"/>
          <w:lang w:eastAsia="en-US"/>
        </w:rPr>
        <w:t xml:space="preserve">For FDD </w:t>
      </w:r>
      <w:r w:rsidRPr="005E4F0B">
        <w:rPr>
          <w:rFonts w:ascii="Times New Roman" w:hAnsi="Times New Roman"/>
        </w:rPr>
        <w:t>when the</w:t>
      </w:r>
      <w:r w:rsidRPr="005E4F0B">
        <w:rPr>
          <w:rFonts w:ascii="Times New Roman" w:hAnsi="Times New Roman" w:hint="eastAsia"/>
        </w:rPr>
        <w:t xml:space="preserve"> UE </w:t>
      </w:r>
      <w:r w:rsidRPr="005E4F0B">
        <w:rPr>
          <w:rFonts w:ascii="Times New Roman" w:hAnsi="Times New Roman"/>
        </w:rPr>
        <w:t xml:space="preserve">is </w:t>
      </w:r>
      <w:r w:rsidRPr="005E4F0B">
        <w:rPr>
          <w:rFonts w:ascii="Times New Roman" w:hAnsi="Times New Roman" w:hint="eastAsia"/>
        </w:rPr>
        <w:t xml:space="preserve">not </w:t>
      </w:r>
      <w:r w:rsidRPr="005E4F0B">
        <w:rPr>
          <w:rFonts w:ascii="Times New Roman" w:hAnsi="Times New Roman" w:cs="Arial" w:hint="eastAsia"/>
          <w:szCs w:val="18"/>
        </w:rPr>
        <w:t xml:space="preserve">configured with </w:t>
      </w:r>
      <w:r w:rsidRPr="005E4F0B">
        <w:rPr>
          <w:rFonts w:ascii="Times New Roman" w:hAnsi="Times New Roman" w:cs="Arial"/>
          <w:szCs w:val="18"/>
        </w:rPr>
        <w:t>EN-DC and</w:t>
      </w:r>
      <w:r w:rsidRPr="005E4F0B">
        <w:rPr>
          <w:rFonts w:ascii="Times New Roman" w:hAnsi="Times New Roman" w:cs="Arial" w:hint="eastAsia"/>
          <w:szCs w:val="18"/>
        </w:rPr>
        <w:t xml:space="preserve"> </w:t>
      </w:r>
      <w:r w:rsidRPr="005E4F0B">
        <w:rPr>
          <w:rFonts w:ascii="Times New Roman" w:hAnsi="Times New Roman" w:cs="Arial"/>
          <w:color w:val="000000"/>
          <w:szCs w:val="18"/>
        </w:rPr>
        <w:t xml:space="preserve">higher layer parameter </w:t>
      </w:r>
      <w:r w:rsidRPr="005E4F0B">
        <w:rPr>
          <w:rFonts w:ascii="Times New Roman" w:hAnsi="Times New Roman" w:cs="Arial"/>
          <w:i/>
          <w:color w:val="000000"/>
          <w:szCs w:val="18"/>
        </w:rPr>
        <w:t>subframeAssignment-r15</w:t>
      </w:r>
      <w:r w:rsidRPr="005E4F0B">
        <w:rPr>
          <w:rFonts w:ascii="Times New Roman" w:hAnsi="Times New Roman" w:hint="eastAsia"/>
        </w:rPr>
        <w:t>,</w:t>
      </w:r>
      <w:r w:rsidRPr="005E4F0B">
        <w:rPr>
          <w:rFonts w:ascii="Times New Roman" w:hAnsi="Times New Roman"/>
          <w:lang w:eastAsia="en-US"/>
        </w:rPr>
        <w:t xml:space="preserve"> when HARQ ACK consists of 2 or more bits of information as a result of the aggregation of more than one DL cell, the bit sequence </w:t>
      </w:r>
      <w:r w:rsidRPr="005E4F0B">
        <w:rPr>
          <w:rFonts w:ascii="Times New Roman" w:hAnsi="Times New Roman"/>
          <w:position w:val="-14"/>
          <w:lang w:eastAsia="en-US"/>
        </w:rPr>
        <w:object w:dxaOrig="1980" w:dyaOrig="400" w14:anchorId="7BC6C4BB">
          <v:shape id="_x0000_i1043" type="#_x0000_t75" style="width:99.75pt;height:20.25pt" o:ole="">
            <v:imagedata r:id="rId46" o:title=""/>
          </v:shape>
          <o:OLEObject Type="Embed" ProgID="Equation.3" ShapeID="_x0000_i1043" DrawAspect="Content" ObjectID="_1584525119" r:id="rId47"/>
        </w:object>
      </w:r>
      <w:r w:rsidRPr="005E4F0B">
        <w:rPr>
          <w:rFonts w:ascii="Times New Roman" w:hAnsi="Times New Roman"/>
          <w:lang w:eastAsia="en-US"/>
        </w:rPr>
        <w:t xml:space="preserve"> corresponding to PDSCH with subframe duration is the result of the concatenation of HARQ-ACK bits for the multiple DL cells according to the following pseudo-code</w:t>
      </w:r>
      <w:r w:rsidRPr="00BD5527">
        <w:rPr>
          <w:rFonts w:ascii="Times New Roman" w:hAnsi="Times New Roman"/>
          <w:strike/>
          <w:color w:val="FF0000"/>
          <w:lang w:eastAsia="en-US"/>
        </w:rPr>
        <w:t>:</w:t>
      </w:r>
      <w:r w:rsidRPr="00BD5527">
        <w:rPr>
          <w:rFonts w:ascii="Times New Roman" w:hAnsi="Times New Roman"/>
          <w:color w:val="FF0000"/>
          <w:lang w:eastAsia="en-US"/>
        </w:rPr>
        <w:t xml:space="preserve">. Note that the HARQ-ACK bits for different cells may correspond to a PDSCH transmission in different subframes </w:t>
      </w:r>
      <w:r>
        <w:rPr>
          <w:rFonts w:ascii="Times New Roman" w:hAnsi="Times New Roman"/>
          <w:color w:val="FF0000"/>
          <w:lang w:eastAsia="en-US"/>
        </w:rPr>
        <w:t>if</w:t>
      </w:r>
      <w:r w:rsidRPr="00BD5527">
        <w:rPr>
          <w:rFonts w:ascii="Times New Roman" w:hAnsi="Times New Roman"/>
          <w:color w:val="FF0000"/>
          <w:lang w:eastAsia="en-US"/>
        </w:rPr>
        <w:t xml:space="preserve"> higher layer parameter </w:t>
      </w:r>
      <w:r w:rsidRPr="00BD5527">
        <w:rPr>
          <w:rFonts w:ascii="Times New Roman" w:hAnsi="Times New Roman"/>
          <w:i/>
          <w:color w:val="FF0000"/>
          <w:lang w:eastAsia="en-US"/>
        </w:rPr>
        <w:t xml:space="preserve">shortProcessingTime </w:t>
      </w:r>
      <w:r w:rsidRPr="00BD5527">
        <w:rPr>
          <w:rFonts w:ascii="Times New Roman" w:hAnsi="Times New Roman"/>
          <w:color w:val="FF0000"/>
          <w:lang w:eastAsia="en-US"/>
        </w:rPr>
        <w:t>was configured for some cells</w:t>
      </w:r>
      <w:r>
        <w:rPr>
          <w:rFonts w:ascii="Times New Roman" w:hAnsi="Times New Roman"/>
          <w:i/>
          <w:color w:val="FF0000"/>
          <w:lang w:eastAsia="en-US"/>
        </w:rPr>
        <w:t xml:space="preserve"> </w:t>
      </w:r>
      <w:r w:rsidRPr="00BD5527">
        <w:rPr>
          <w:rFonts w:ascii="Times New Roman" w:hAnsi="Times New Roman"/>
          <w:color w:val="FF0000"/>
          <w:lang w:eastAsia="en-US"/>
        </w:rPr>
        <w:t xml:space="preserve">as described in clause 7.3 of </w:t>
      </w:r>
      <w:r>
        <w:rPr>
          <w:rFonts w:ascii="Times New Roman" w:hAnsi="Times New Roman"/>
          <w:color w:val="FF0000"/>
          <w:lang w:eastAsia="en-US"/>
        </w:rPr>
        <w:t>[3]</w:t>
      </w:r>
      <w:r w:rsidRPr="00BD5527">
        <w:rPr>
          <w:rFonts w:ascii="Times New Roman" w:hAnsi="Times New Roman"/>
          <w:color w:val="FF0000"/>
          <w:lang w:eastAsia="en-US"/>
        </w:rPr>
        <w:t>.</w:t>
      </w:r>
      <w:r w:rsidRPr="005E4F0B">
        <w:rPr>
          <w:rFonts w:ascii="Times New Roman" w:hAnsi="Times New Roman"/>
          <w:lang w:eastAsia="en-US"/>
        </w:rPr>
        <w:t xml:space="preserve"> </w:t>
      </w:r>
    </w:p>
    <w:p w14:paraId="0FFCCD1F" w14:textId="77777777" w:rsidR="005E4F0B" w:rsidRPr="005E4F0B" w:rsidRDefault="005E4F0B" w:rsidP="005E4F0B">
      <w:pPr>
        <w:overflowPunct/>
        <w:autoSpaceDE/>
        <w:autoSpaceDN/>
        <w:adjustRightInd/>
        <w:spacing w:after="180"/>
        <w:jc w:val="left"/>
        <w:textAlignment w:val="auto"/>
        <w:rPr>
          <w:rFonts w:ascii="Times New Roman" w:hAnsi="Times New Roman"/>
          <w:lang w:eastAsia="en-US"/>
        </w:rPr>
      </w:pPr>
      <w:r w:rsidRPr="005E4F0B">
        <w:rPr>
          <w:rFonts w:ascii="Times New Roman" w:hAnsi="Times New Roman"/>
          <w:lang w:eastAsia="en-US"/>
        </w:rPr>
        <w:t xml:space="preserve">Set </w:t>
      </w:r>
      <w:r w:rsidRPr="005E4F0B">
        <w:rPr>
          <w:rFonts w:ascii="Times New Roman" w:hAnsi="Times New Roman"/>
          <w:i/>
          <w:lang w:eastAsia="en-US"/>
        </w:rPr>
        <w:t>c</w:t>
      </w:r>
      <w:r w:rsidRPr="005E4F0B">
        <w:rPr>
          <w:rFonts w:ascii="Times New Roman" w:hAnsi="Times New Roman"/>
          <w:lang w:eastAsia="en-US"/>
        </w:rPr>
        <w:t xml:space="preserve"> = 0 – cell index: lower indices correspond to lower RRC indices of corresponding cell</w:t>
      </w:r>
    </w:p>
    <w:p w14:paraId="7055E2E5" w14:textId="77777777" w:rsidR="005E4F0B" w:rsidRPr="005E4F0B" w:rsidRDefault="005E4F0B" w:rsidP="005E4F0B">
      <w:pPr>
        <w:overflowPunct/>
        <w:autoSpaceDE/>
        <w:autoSpaceDN/>
        <w:adjustRightInd/>
        <w:spacing w:after="180"/>
        <w:jc w:val="left"/>
        <w:textAlignment w:val="auto"/>
        <w:rPr>
          <w:rFonts w:ascii="Times New Roman" w:hAnsi="Times New Roman"/>
          <w:lang w:eastAsia="en-US"/>
        </w:rPr>
      </w:pPr>
      <w:r w:rsidRPr="005E4F0B">
        <w:rPr>
          <w:rFonts w:ascii="Times New Roman" w:hAnsi="Times New Roman"/>
          <w:lang w:eastAsia="en-US"/>
        </w:rPr>
        <w:t xml:space="preserve">Set </w:t>
      </w:r>
      <w:r w:rsidRPr="005E4F0B">
        <w:rPr>
          <w:rFonts w:ascii="Times New Roman" w:hAnsi="Times New Roman"/>
          <w:i/>
          <w:lang w:eastAsia="en-US"/>
        </w:rPr>
        <w:t>j</w:t>
      </w:r>
      <w:r w:rsidRPr="005E4F0B">
        <w:rPr>
          <w:rFonts w:ascii="Times New Roman" w:hAnsi="Times New Roman"/>
          <w:lang w:eastAsia="en-US"/>
        </w:rPr>
        <w:t xml:space="preserve"> = 0 – HARQ-ACK bit index</w:t>
      </w:r>
    </w:p>
    <w:p w14:paraId="29EE53B8" w14:textId="77777777" w:rsidR="005E4F0B" w:rsidRPr="005E4F0B" w:rsidRDefault="005E4F0B" w:rsidP="005E4F0B">
      <w:pPr>
        <w:overflowPunct/>
        <w:autoSpaceDE/>
        <w:autoSpaceDN/>
        <w:adjustRightInd/>
        <w:spacing w:after="180"/>
        <w:jc w:val="left"/>
        <w:textAlignment w:val="auto"/>
        <w:rPr>
          <w:rFonts w:ascii="Times New Roman" w:hAnsi="Times New Roman"/>
          <w:lang w:eastAsia="en-US"/>
        </w:rPr>
      </w:pPr>
      <w:r w:rsidRPr="005E4F0B">
        <w:rPr>
          <w:rFonts w:ascii="Times New Roman" w:hAnsi="Times New Roman"/>
          <w:lang w:eastAsia="en-US"/>
        </w:rPr>
        <w:t xml:space="preserve">Set </w:t>
      </w:r>
      <w:r w:rsidRPr="005E4F0B">
        <w:rPr>
          <w:rFonts w:ascii="Times New Roman" w:hAnsi="Times New Roman"/>
          <w:position w:val="-10"/>
          <w:lang w:eastAsia="en-US"/>
        </w:rPr>
        <w:object w:dxaOrig="499" w:dyaOrig="340" w14:anchorId="13762CA7">
          <v:shape id="_x0000_i1044" type="#_x0000_t75" style="width:24.75pt;height:17.25pt" o:ole="">
            <v:imagedata r:id="rId34" o:title=""/>
          </v:shape>
          <o:OLEObject Type="Embed" ProgID="Equation.3" ShapeID="_x0000_i1044" DrawAspect="Content" ObjectID="_1584525120" r:id="rId48"/>
        </w:object>
      </w:r>
      <w:r w:rsidRPr="005E4F0B">
        <w:rPr>
          <w:rFonts w:ascii="Times New Roman" w:hAnsi="Times New Roman"/>
          <w:lang w:eastAsia="en-US"/>
        </w:rPr>
        <w:t xml:space="preserve"> to the number of cells configured by higher layers for the UE</w:t>
      </w:r>
    </w:p>
    <w:p w14:paraId="370E7C4E" w14:textId="77777777" w:rsidR="005E4F0B" w:rsidRPr="005E4F0B" w:rsidRDefault="005E4F0B" w:rsidP="005E4F0B">
      <w:pPr>
        <w:overflowPunct/>
        <w:autoSpaceDE/>
        <w:autoSpaceDN/>
        <w:adjustRightInd/>
        <w:spacing w:after="180"/>
        <w:jc w:val="left"/>
        <w:textAlignment w:val="auto"/>
        <w:rPr>
          <w:rFonts w:ascii="Times New Roman" w:hAnsi="Times New Roman"/>
          <w:lang w:eastAsia="en-US"/>
        </w:rPr>
      </w:pPr>
      <w:r w:rsidRPr="005E4F0B">
        <w:rPr>
          <w:rFonts w:ascii="Times New Roman" w:hAnsi="Times New Roman"/>
          <w:lang w:eastAsia="en-US"/>
        </w:rPr>
        <w:t xml:space="preserve">while </w:t>
      </w:r>
      <w:r w:rsidRPr="005E4F0B">
        <w:rPr>
          <w:rFonts w:ascii="Times New Roman" w:hAnsi="Times New Roman"/>
          <w:i/>
          <w:lang w:eastAsia="en-US"/>
        </w:rPr>
        <w:t>c</w:t>
      </w:r>
      <w:r w:rsidRPr="005E4F0B">
        <w:rPr>
          <w:rFonts w:ascii="Times New Roman" w:hAnsi="Times New Roman"/>
          <w:lang w:eastAsia="en-US"/>
        </w:rPr>
        <w:t xml:space="preserve"> &lt; </w:t>
      </w:r>
      <w:r w:rsidRPr="005E4F0B">
        <w:rPr>
          <w:rFonts w:ascii="Times New Roman" w:hAnsi="Times New Roman"/>
          <w:position w:val="-10"/>
          <w:lang w:eastAsia="en-US"/>
        </w:rPr>
        <w:object w:dxaOrig="499" w:dyaOrig="340" w14:anchorId="379BB9BE">
          <v:shape id="_x0000_i1045" type="#_x0000_t75" style="width:24.75pt;height:17.25pt" o:ole="">
            <v:imagedata r:id="rId49" o:title=""/>
          </v:shape>
          <o:OLEObject Type="Embed" ProgID="Equation.3" ShapeID="_x0000_i1045" DrawAspect="Content" ObjectID="_1584525121" r:id="rId50"/>
        </w:object>
      </w:r>
    </w:p>
    <w:p w14:paraId="41C39A99" w14:textId="77777777" w:rsidR="005E4F0B" w:rsidRPr="005E4F0B" w:rsidRDefault="005E4F0B" w:rsidP="005E4F0B">
      <w:pPr>
        <w:overflowPunct/>
        <w:autoSpaceDE/>
        <w:autoSpaceDN/>
        <w:adjustRightInd/>
        <w:spacing w:after="180"/>
        <w:ind w:left="568" w:hanging="284"/>
        <w:jc w:val="left"/>
        <w:textAlignment w:val="auto"/>
        <w:rPr>
          <w:rFonts w:ascii="Times New Roman" w:hAnsi="Times New Roman"/>
          <w:lang w:eastAsia="en-US"/>
        </w:rPr>
      </w:pPr>
      <w:r w:rsidRPr="005E4F0B">
        <w:rPr>
          <w:rFonts w:ascii="Times New Roman" w:hAnsi="Times New Roman"/>
          <w:lang w:eastAsia="en-US"/>
        </w:rPr>
        <w:t xml:space="preserve">if transmission mode configured in cell </w:t>
      </w:r>
      <w:r w:rsidRPr="005E4F0B">
        <w:rPr>
          <w:rFonts w:ascii="Times New Roman" w:hAnsi="Times New Roman"/>
          <w:position w:val="-10"/>
          <w:lang w:eastAsia="en-US"/>
        </w:rPr>
        <w:object w:dxaOrig="1359" w:dyaOrig="320" w14:anchorId="6C3174E7">
          <v:shape id="_x0000_i1046" type="#_x0000_t75" style="width:64.5pt;height:15pt" o:ole="">
            <v:imagedata r:id="rId51" o:title=""/>
          </v:shape>
          <o:OLEObject Type="Embed" ProgID="Equation.3" ShapeID="_x0000_i1046" DrawAspect="Content" ObjectID="_1584525122" r:id="rId52"/>
        </w:object>
      </w:r>
      <w:r w:rsidRPr="005E4F0B">
        <w:rPr>
          <w:rFonts w:ascii="Times New Roman" w:hAnsi="Times New Roman"/>
          <w:lang w:eastAsia="en-US"/>
        </w:rPr>
        <w:tab/>
        <w:t>– 1 bit HARQ-ACK feedback for this cell</w:t>
      </w:r>
    </w:p>
    <w:p w14:paraId="080EA665" w14:textId="77777777" w:rsidR="005E4F0B" w:rsidRPr="005E4F0B" w:rsidRDefault="005E4F0B" w:rsidP="005E4F0B">
      <w:pPr>
        <w:overflowPunct/>
        <w:autoSpaceDE/>
        <w:autoSpaceDN/>
        <w:adjustRightInd/>
        <w:spacing w:after="180"/>
        <w:ind w:left="851" w:hanging="284"/>
        <w:jc w:val="left"/>
        <w:textAlignment w:val="auto"/>
        <w:rPr>
          <w:rFonts w:ascii="Times New Roman" w:hAnsi="Times New Roman"/>
          <w:lang w:eastAsia="en-US"/>
        </w:rPr>
      </w:pPr>
      <w:r w:rsidRPr="005E4F0B">
        <w:rPr>
          <w:rFonts w:ascii="Times New Roman" w:hAnsi="Times New Roman"/>
          <w:position w:val="-14"/>
          <w:lang w:eastAsia="en-US"/>
        </w:rPr>
        <w:object w:dxaOrig="700" w:dyaOrig="400" w14:anchorId="405EBBAD">
          <v:shape id="_x0000_i1047" type="#_x0000_t75" style="width:36pt;height:20.25pt" o:ole="">
            <v:imagedata r:id="rId53" o:title=""/>
          </v:shape>
          <o:OLEObject Type="Embed" ProgID="Equation.DSMT4" ShapeID="_x0000_i1047" DrawAspect="Content" ObjectID="_1584525123" r:id="rId54"/>
        </w:object>
      </w:r>
      <w:r w:rsidRPr="005E4F0B">
        <w:rPr>
          <w:rFonts w:ascii="Times New Roman" w:hAnsi="Times New Roman"/>
          <w:lang w:eastAsia="en-US"/>
        </w:rPr>
        <w:t xml:space="preserve"> HARQ-ACK bit of this cell</w:t>
      </w:r>
    </w:p>
    <w:p w14:paraId="351216C2" w14:textId="77777777" w:rsidR="005E4F0B" w:rsidRPr="005E4F0B" w:rsidRDefault="005E4F0B" w:rsidP="005E4F0B">
      <w:pPr>
        <w:overflowPunct/>
        <w:autoSpaceDE/>
        <w:autoSpaceDN/>
        <w:adjustRightInd/>
        <w:spacing w:after="180"/>
        <w:ind w:left="851" w:hanging="284"/>
        <w:jc w:val="left"/>
        <w:textAlignment w:val="auto"/>
        <w:rPr>
          <w:rFonts w:ascii="Times New Roman" w:hAnsi="Times New Roman"/>
          <w:lang w:eastAsia="en-US"/>
        </w:rPr>
      </w:pPr>
      <w:r w:rsidRPr="005E4F0B">
        <w:rPr>
          <w:rFonts w:ascii="Times New Roman" w:hAnsi="Times New Roman"/>
          <w:i/>
          <w:lang w:eastAsia="en-US"/>
        </w:rPr>
        <w:t>j</w:t>
      </w:r>
      <w:r w:rsidRPr="005E4F0B">
        <w:rPr>
          <w:rFonts w:ascii="Times New Roman" w:hAnsi="Times New Roman"/>
          <w:lang w:eastAsia="en-US"/>
        </w:rPr>
        <w:t xml:space="preserve"> = </w:t>
      </w:r>
      <w:r w:rsidRPr="005E4F0B">
        <w:rPr>
          <w:rFonts w:ascii="Times New Roman" w:hAnsi="Times New Roman"/>
          <w:i/>
          <w:lang w:eastAsia="en-US"/>
        </w:rPr>
        <w:t>j</w:t>
      </w:r>
      <w:r w:rsidRPr="005E4F0B">
        <w:rPr>
          <w:rFonts w:ascii="Times New Roman" w:hAnsi="Times New Roman"/>
          <w:lang w:eastAsia="en-US"/>
        </w:rPr>
        <w:t xml:space="preserve"> + 1</w:t>
      </w:r>
      <w:r w:rsidRPr="005E4F0B">
        <w:rPr>
          <w:rFonts w:ascii="Times New Roman" w:hAnsi="Times New Roman"/>
          <w:lang w:eastAsia="en-US"/>
        </w:rPr>
        <w:tab/>
      </w:r>
    </w:p>
    <w:p w14:paraId="11FFCE72" w14:textId="77777777" w:rsidR="005E4F0B" w:rsidRPr="005E4F0B" w:rsidRDefault="005E4F0B" w:rsidP="005E4F0B">
      <w:pPr>
        <w:overflowPunct/>
        <w:autoSpaceDE/>
        <w:autoSpaceDN/>
        <w:adjustRightInd/>
        <w:spacing w:after="180"/>
        <w:ind w:left="568" w:hanging="284"/>
        <w:jc w:val="left"/>
        <w:textAlignment w:val="auto"/>
        <w:rPr>
          <w:rFonts w:ascii="Times New Roman" w:hAnsi="Times New Roman"/>
        </w:rPr>
      </w:pPr>
      <w:r w:rsidRPr="005E4F0B">
        <w:rPr>
          <w:rFonts w:ascii="Times New Roman" w:hAnsi="Times New Roman"/>
          <w:lang w:eastAsia="en-US"/>
        </w:rPr>
        <w:t>else</w:t>
      </w:r>
      <w:r w:rsidRPr="005E4F0B">
        <w:rPr>
          <w:rFonts w:ascii="Times New Roman" w:hAnsi="Times New Roman" w:hint="eastAsia"/>
        </w:rPr>
        <w:t xml:space="preserve"> </w:t>
      </w:r>
    </w:p>
    <w:p w14:paraId="1D9FA736" w14:textId="77777777" w:rsidR="005E4F0B" w:rsidRPr="005E4F0B" w:rsidRDefault="005E4F0B" w:rsidP="005E4F0B">
      <w:pPr>
        <w:overflowPunct/>
        <w:autoSpaceDE/>
        <w:autoSpaceDN/>
        <w:adjustRightInd/>
        <w:spacing w:after="180"/>
        <w:ind w:left="851" w:hanging="284"/>
        <w:jc w:val="left"/>
        <w:textAlignment w:val="auto"/>
        <w:rPr>
          <w:rFonts w:ascii="Times New Roman" w:hAnsi="Times New Roman"/>
        </w:rPr>
      </w:pPr>
      <w:r w:rsidRPr="005E4F0B">
        <w:rPr>
          <w:rFonts w:ascii="Times New Roman" w:hAnsi="Times New Roman" w:hint="eastAsia"/>
        </w:rPr>
        <w:t xml:space="preserve">if </w:t>
      </w:r>
      <w:r w:rsidRPr="005E4F0B">
        <w:rPr>
          <w:rFonts w:ascii="Times New Roman" w:hAnsi="Times New Roman"/>
        </w:rPr>
        <w:t xml:space="preserve">the PUSCH is with subframe or slot duration and </w:t>
      </w:r>
      <w:r w:rsidRPr="005E4F0B">
        <w:rPr>
          <w:rFonts w:ascii="Times New Roman" w:hAnsi="Times New Roman" w:hint="eastAsia"/>
        </w:rPr>
        <w:t>the UE is not configured with spatial bundling on PUSCH by higher layers</w:t>
      </w:r>
    </w:p>
    <w:p w14:paraId="10DE7426" w14:textId="77777777" w:rsidR="005E4F0B" w:rsidRPr="005E4F0B" w:rsidRDefault="005E4F0B" w:rsidP="005E4F0B">
      <w:pPr>
        <w:overflowPunct/>
        <w:autoSpaceDE/>
        <w:autoSpaceDN/>
        <w:adjustRightInd/>
        <w:spacing w:after="180"/>
        <w:ind w:left="1135" w:hanging="284"/>
        <w:jc w:val="left"/>
        <w:textAlignment w:val="auto"/>
        <w:rPr>
          <w:rFonts w:ascii="Times New Roman" w:hAnsi="Times New Roman"/>
          <w:lang w:eastAsia="en-US"/>
        </w:rPr>
      </w:pPr>
      <w:r w:rsidRPr="005E4F0B">
        <w:rPr>
          <w:rFonts w:ascii="Times New Roman" w:hAnsi="Times New Roman"/>
          <w:position w:val="-14"/>
          <w:lang w:eastAsia="en-US"/>
        </w:rPr>
        <w:object w:dxaOrig="700" w:dyaOrig="400" w14:anchorId="0D52BC22">
          <v:shape id="_x0000_i1048" type="#_x0000_t75" style="width:36pt;height:20.25pt" o:ole="">
            <v:imagedata r:id="rId55" o:title=""/>
          </v:shape>
          <o:OLEObject Type="Embed" ProgID="Equation.DSMT4" ShapeID="_x0000_i1048" DrawAspect="Content" ObjectID="_1584525124" r:id="rId56"/>
        </w:object>
      </w:r>
      <w:r w:rsidRPr="005E4F0B">
        <w:rPr>
          <w:rFonts w:ascii="Times New Roman" w:hAnsi="Times New Roman"/>
          <w:lang w:eastAsia="en-US"/>
        </w:rPr>
        <w:t xml:space="preserve"> HARQ-ACK bit corresponding to the first codeword of this cell</w:t>
      </w:r>
    </w:p>
    <w:p w14:paraId="411A8BC1" w14:textId="77777777" w:rsidR="005E4F0B" w:rsidRPr="005E4F0B" w:rsidRDefault="005E4F0B" w:rsidP="005E4F0B">
      <w:pPr>
        <w:overflowPunct/>
        <w:autoSpaceDE/>
        <w:autoSpaceDN/>
        <w:adjustRightInd/>
        <w:spacing w:after="180"/>
        <w:ind w:left="1135" w:hanging="284"/>
        <w:jc w:val="left"/>
        <w:textAlignment w:val="auto"/>
        <w:rPr>
          <w:rFonts w:ascii="Times New Roman" w:hAnsi="Times New Roman"/>
          <w:lang w:eastAsia="en-US"/>
        </w:rPr>
      </w:pPr>
      <w:r w:rsidRPr="005E4F0B">
        <w:rPr>
          <w:rFonts w:ascii="Times New Roman" w:hAnsi="Times New Roman"/>
          <w:i/>
          <w:lang w:eastAsia="en-US"/>
        </w:rPr>
        <w:t>j</w:t>
      </w:r>
      <w:r w:rsidRPr="005E4F0B">
        <w:rPr>
          <w:rFonts w:ascii="Times New Roman" w:hAnsi="Times New Roman"/>
          <w:lang w:eastAsia="en-US"/>
        </w:rPr>
        <w:t xml:space="preserve"> = </w:t>
      </w:r>
      <w:r w:rsidRPr="005E4F0B">
        <w:rPr>
          <w:rFonts w:ascii="Times New Roman" w:hAnsi="Times New Roman"/>
          <w:i/>
          <w:lang w:eastAsia="en-US"/>
        </w:rPr>
        <w:t>j</w:t>
      </w:r>
      <w:r w:rsidRPr="005E4F0B">
        <w:rPr>
          <w:rFonts w:ascii="Times New Roman" w:hAnsi="Times New Roman"/>
          <w:lang w:eastAsia="en-US"/>
        </w:rPr>
        <w:t xml:space="preserve"> + 1</w:t>
      </w:r>
      <w:r w:rsidRPr="005E4F0B">
        <w:rPr>
          <w:rFonts w:ascii="Times New Roman" w:hAnsi="Times New Roman"/>
          <w:lang w:eastAsia="en-US"/>
        </w:rPr>
        <w:tab/>
      </w:r>
    </w:p>
    <w:p w14:paraId="32703C90" w14:textId="77777777" w:rsidR="005E4F0B" w:rsidRPr="005E4F0B" w:rsidRDefault="005E4F0B" w:rsidP="005E4F0B">
      <w:pPr>
        <w:overflowPunct/>
        <w:autoSpaceDE/>
        <w:autoSpaceDN/>
        <w:adjustRightInd/>
        <w:spacing w:after="180"/>
        <w:ind w:left="1135" w:hanging="284"/>
        <w:jc w:val="left"/>
        <w:textAlignment w:val="auto"/>
        <w:rPr>
          <w:rFonts w:ascii="Times New Roman" w:hAnsi="Times New Roman"/>
          <w:lang w:eastAsia="en-US"/>
        </w:rPr>
      </w:pPr>
      <w:r w:rsidRPr="005E4F0B">
        <w:rPr>
          <w:rFonts w:ascii="Times New Roman" w:hAnsi="Times New Roman"/>
          <w:position w:val="-14"/>
          <w:lang w:eastAsia="en-US"/>
        </w:rPr>
        <w:object w:dxaOrig="700" w:dyaOrig="400" w14:anchorId="3A08277D">
          <v:shape id="_x0000_i1049" type="#_x0000_t75" style="width:36pt;height:20.25pt" o:ole="">
            <v:imagedata r:id="rId57" o:title=""/>
          </v:shape>
          <o:OLEObject Type="Embed" ProgID="Equation.DSMT4" ShapeID="_x0000_i1049" DrawAspect="Content" ObjectID="_1584525125" r:id="rId58"/>
        </w:object>
      </w:r>
      <w:r w:rsidRPr="005E4F0B">
        <w:rPr>
          <w:rFonts w:ascii="Times New Roman" w:hAnsi="Times New Roman"/>
          <w:lang w:eastAsia="en-US"/>
        </w:rPr>
        <w:t xml:space="preserve"> HARQ-ACK bit corresponding to the second codeword of this cell</w:t>
      </w:r>
    </w:p>
    <w:p w14:paraId="16D024CD" w14:textId="77777777" w:rsidR="005E4F0B" w:rsidRPr="005E4F0B" w:rsidRDefault="005E4F0B" w:rsidP="005E4F0B">
      <w:pPr>
        <w:overflowPunct/>
        <w:autoSpaceDE/>
        <w:autoSpaceDN/>
        <w:adjustRightInd/>
        <w:spacing w:after="180"/>
        <w:ind w:left="1135" w:hanging="284"/>
        <w:jc w:val="left"/>
        <w:textAlignment w:val="auto"/>
        <w:rPr>
          <w:rFonts w:ascii="Times New Roman" w:hAnsi="Times New Roman"/>
        </w:rPr>
      </w:pPr>
      <w:r w:rsidRPr="005E4F0B">
        <w:rPr>
          <w:rFonts w:ascii="Times New Roman" w:hAnsi="Times New Roman"/>
          <w:i/>
          <w:lang w:eastAsia="en-US"/>
        </w:rPr>
        <w:lastRenderedPageBreak/>
        <w:t>j</w:t>
      </w:r>
      <w:r w:rsidRPr="005E4F0B">
        <w:rPr>
          <w:rFonts w:ascii="Times New Roman" w:hAnsi="Times New Roman"/>
          <w:lang w:eastAsia="en-US"/>
        </w:rPr>
        <w:t xml:space="preserve"> = </w:t>
      </w:r>
      <w:r w:rsidRPr="005E4F0B">
        <w:rPr>
          <w:rFonts w:ascii="Times New Roman" w:hAnsi="Times New Roman"/>
          <w:i/>
          <w:lang w:eastAsia="en-US"/>
        </w:rPr>
        <w:t>j</w:t>
      </w:r>
      <w:r w:rsidRPr="005E4F0B">
        <w:rPr>
          <w:rFonts w:ascii="Times New Roman" w:hAnsi="Times New Roman"/>
          <w:lang w:eastAsia="en-US"/>
        </w:rPr>
        <w:t xml:space="preserve"> + 1</w:t>
      </w:r>
      <w:r w:rsidRPr="005E4F0B">
        <w:rPr>
          <w:rFonts w:ascii="Times New Roman" w:hAnsi="Times New Roman"/>
          <w:lang w:eastAsia="en-US"/>
        </w:rPr>
        <w:tab/>
      </w:r>
    </w:p>
    <w:p w14:paraId="4A2080B3" w14:textId="77777777" w:rsidR="005E4F0B" w:rsidRPr="005E4F0B" w:rsidRDefault="005E4F0B" w:rsidP="005E4F0B">
      <w:pPr>
        <w:overflowPunct/>
        <w:autoSpaceDE/>
        <w:autoSpaceDN/>
        <w:adjustRightInd/>
        <w:spacing w:after="180"/>
        <w:ind w:left="851" w:hanging="284"/>
        <w:jc w:val="left"/>
        <w:textAlignment w:val="auto"/>
        <w:rPr>
          <w:rFonts w:ascii="Times New Roman" w:hAnsi="Times New Roman"/>
        </w:rPr>
      </w:pPr>
      <w:r w:rsidRPr="005E4F0B">
        <w:rPr>
          <w:rFonts w:ascii="Times New Roman" w:hAnsi="Times New Roman" w:hint="eastAsia"/>
        </w:rPr>
        <w:t xml:space="preserve">else </w:t>
      </w:r>
    </w:p>
    <w:p w14:paraId="5BF61DA8" w14:textId="77777777" w:rsidR="005E4F0B" w:rsidRPr="005E4F0B" w:rsidRDefault="005E4F0B" w:rsidP="005E4F0B">
      <w:pPr>
        <w:overflowPunct/>
        <w:autoSpaceDE/>
        <w:autoSpaceDN/>
        <w:adjustRightInd/>
        <w:spacing w:after="180"/>
        <w:ind w:left="1135" w:hanging="284"/>
        <w:jc w:val="left"/>
        <w:textAlignment w:val="auto"/>
        <w:rPr>
          <w:rFonts w:ascii="Times New Roman" w:hAnsi="Times New Roman"/>
        </w:rPr>
      </w:pPr>
      <w:r w:rsidRPr="005E4F0B">
        <w:rPr>
          <w:rFonts w:ascii="Times New Roman" w:hAnsi="Times New Roman"/>
          <w:position w:val="-14"/>
          <w:lang w:eastAsia="en-US"/>
        </w:rPr>
        <w:object w:dxaOrig="700" w:dyaOrig="400" w14:anchorId="65DFB6A8">
          <v:shape id="_x0000_i1050" type="#_x0000_t75" style="width:36pt;height:20.25pt" o:ole="">
            <v:imagedata r:id="rId59" o:title=""/>
          </v:shape>
          <o:OLEObject Type="Embed" ProgID="Equation.DSMT4" ShapeID="_x0000_i1050" DrawAspect="Content" ObjectID="_1584525126" r:id="rId60"/>
        </w:object>
      </w:r>
      <w:r w:rsidRPr="005E4F0B">
        <w:rPr>
          <w:rFonts w:ascii="Times New Roman" w:hAnsi="Times New Roman"/>
          <w:lang w:eastAsia="en-US"/>
        </w:rPr>
        <w:t xml:space="preserve"> binary AND operation of the HARQ-ACK bits corresponding to the first and second codewords of this cell </w:t>
      </w:r>
    </w:p>
    <w:p w14:paraId="0BDC8C94" w14:textId="77777777" w:rsidR="005E4F0B" w:rsidRPr="005E4F0B" w:rsidRDefault="005E4F0B" w:rsidP="005E4F0B">
      <w:pPr>
        <w:overflowPunct/>
        <w:autoSpaceDE/>
        <w:autoSpaceDN/>
        <w:adjustRightInd/>
        <w:spacing w:after="180"/>
        <w:ind w:left="1135" w:hanging="284"/>
        <w:jc w:val="left"/>
        <w:textAlignment w:val="auto"/>
        <w:rPr>
          <w:rFonts w:ascii="Times New Roman" w:hAnsi="Times New Roman"/>
        </w:rPr>
      </w:pPr>
      <w:r w:rsidRPr="005E4F0B">
        <w:rPr>
          <w:rFonts w:ascii="Times New Roman" w:hAnsi="Times New Roman"/>
          <w:i/>
          <w:lang w:eastAsia="en-US"/>
        </w:rPr>
        <w:t>j</w:t>
      </w:r>
      <w:r w:rsidRPr="005E4F0B">
        <w:rPr>
          <w:rFonts w:ascii="Times New Roman" w:hAnsi="Times New Roman"/>
          <w:lang w:eastAsia="en-US"/>
        </w:rPr>
        <w:t xml:space="preserve"> = </w:t>
      </w:r>
      <w:r w:rsidRPr="005E4F0B">
        <w:rPr>
          <w:rFonts w:ascii="Times New Roman" w:hAnsi="Times New Roman"/>
          <w:i/>
          <w:lang w:eastAsia="en-US"/>
        </w:rPr>
        <w:t>j</w:t>
      </w:r>
      <w:r w:rsidRPr="005E4F0B">
        <w:rPr>
          <w:rFonts w:ascii="Times New Roman" w:hAnsi="Times New Roman"/>
          <w:lang w:eastAsia="en-US"/>
        </w:rPr>
        <w:t xml:space="preserve"> + 1</w:t>
      </w:r>
    </w:p>
    <w:p w14:paraId="2709B560" w14:textId="77777777" w:rsidR="005E4F0B" w:rsidRPr="005E4F0B" w:rsidRDefault="005E4F0B" w:rsidP="005E4F0B">
      <w:pPr>
        <w:overflowPunct/>
        <w:autoSpaceDE/>
        <w:autoSpaceDN/>
        <w:adjustRightInd/>
        <w:spacing w:after="180"/>
        <w:ind w:left="851" w:hanging="284"/>
        <w:jc w:val="left"/>
        <w:textAlignment w:val="auto"/>
        <w:rPr>
          <w:rFonts w:ascii="Times New Roman" w:hAnsi="Times New Roman"/>
        </w:rPr>
      </w:pPr>
      <w:r w:rsidRPr="005E4F0B">
        <w:rPr>
          <w:rFonts w:ascii="Times New Roman" w:hAnsi="Times New Roman" w:hint="eastAsia"/>
        </w:rPr>
        <w:t>end if</w:t>
      </w:r>
    </w:p>
    <w:p w14:paraId="3A7FF2C6" w14:textId="77777777" w:rsidR="005E4F0B" w:rsidRPr="005E4F0B" w:rsidRDefault="005E4F0B" w:rsidP="005E4F0B">
      <w:pPr>
        <w:overflowPunct/>
        <w:autoSpaceDE/>
        <w:autoSpaceDN/>
        <w:adjustRightInd/>
        <w:spacing w:after="180"/>
        <w:ind w:left="568" w:hanging="284"/>
        <w:jc w:val="left"/>
        <w:textAlignment w:val="auto"/>
        <w:rPr>
          <w:rFonts w:ascii="Times New Roman" w:hAnsi="Times New Roman"/>
          <w:lang w:eastAsia="en-US"/>
        </w:rPr>
      </w:pPr>
      <w:r w:rsidRPr="005E4F0B">
        <w:rPr>
          <w:rFonts w:ascii="Times New Roman" w:hAnsi="Times New Roman"/>
          <w:lang w:eastAsia="en-US"/>
        </w:rPr>
        <w:t>end if</w:t>
      </w:r>
    </w:p>
    <w:p w14:paraId="59917A08" w14:textId="77777777" w:rsidR="005E4F0B" w:rsidRPr="005E4F0B" w:rsidRDefault="005E4F0B" w:rsidP="005E4F0B">
      <w:pPr>
        <w:overflowPunct/>
        <w:autoSpaceDE/>
        <w:autoSpaceDN/>
        <w:adjustRightInd/>
        <w:spacing w:after="180"/>
        <w:ind w:firstLine="284"/>
        <w:jc w:val="left"/>
        <w:textAlignment w:val="auto"/>
        <w:rPr>
          <w:rFonts w:ascii="Times New Roman" w:hAnsi="Times New Roman"/>
          <w:lang w:eastAsia="en-US"/>
        </w:rPr>
      </w:pPr>
      <w:r w:rsidRPr="005E4F0B">
        <w:rPr>
          <w:rFonts w:ascii="Times New Roman" w:hAnsi="Times New Roman"/>
          <w:i/>
          <w:lang w:eastAsia="en-US"/>
        </w:rPr>
        <w:t>c</w:t>
      </w:r>
      <w:r w:rsidRPr="005E4F0B">
        <w:rPr>
          <w:rFonts w:ascii="Times New Roman" w:hAnsi="Times New Roman"/>
          <w:lang w:eastAsia="en-US"/>
        </w:rPr>
        <w:t xml:space="preserve"> = </w:t>
      </w:r>
      <w:r w:rsidRPr="005E4F0B">
        <w:rPr>
          <w:rFonts w:ascii="Times New Roman" w:hAnsi="Times New Roman"/>
          <w:i/>
          <w:lang w:eastAsia="en-US"/>
        </w:rPr>
        <w:t>c</w:t>
      </w:r>
      <w:r w:rsidRPr="005E4F0B">
        <w:rPr>
          <w:rFonts w:ascii="Times New Roman" w:hAnsi="Times New Roman"/>
          <w:lang w:eastAsia="en-US"/>
        </w:rPr>
        <w:t xml:space="preserve"> + 1</w:t>
      </w:r>
    </w:p>
    <w:p w14:paraId="3D037885" w14:textId="77777777" w:rsidR="005E4F0B" w:rsidRPr="005E4F0B" w:rsidRDefault="005E4F0B" w:rsidP="005E4F0B">
      <w:pPr>
        <w:overflowPunct/>
        <w:autoSpaceDE/>
        <w:autoSpaceDN/>
        <w:adjustRightInd/>
        <w:spacing w:after="180"/>
        <w:jc w:val="left"/>
        <w:textAlignment w:val="auto"/>
        <w:rPr>
          <w:rFonts w:ascii="Times New Roman" w:hAnsi="Times New Roman"/>
          <w:lang w:eastAsia="en-US"/>
        </w:rPr>
      </w:pPr>
      <w:r w:rsidRPr="005E4F0B">
        <w:rPr>
          <w:rFonts w:ascii="Times New Roman" w:hAnsi="Times New Roman"/>
          <w:lang w:eastAsia="en-US"/>
        </w:rPr>
        <w:t xml:space="preserve">end while </w:t>
      </w:r>
    </w:p>
    <w:p w14:paraId="44CE3F74" w14:textId="77777777" w:rsidR="005E4F0B" w:rsidRPr="00421E51" w:rsidRDefault="005E4F0B" w:rsidP="005E4F0B">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2EFC50D3" w14:textId="77777777" w:rsidR="005E4F0B" w:rsidRDefault="005E4F0B" w:rsidP="00A24FB7">
      <w:pPr>
        <w:overflowPunct/>
        <w:autoSpaceDE/>
        <w:autoSpaceDN/>
        <w:adjustRightInd/>
        <w:spacing w:after="180"/>
        <w:jc w:val="left"/>
        <w:textAlignment w:val="auto"/>
        <w:rPr>
          <w:rFonts w:ascii="Times New Roman" w:hAnsi="Times New Roman"/>
          <w:lang w:eastAsia="en-US"/>
        </w:rPr>
      </w:pPr>
    </w:p>
    <w:sectPr w:rsidR="005E4F0B" w:rsidSect="00AC7968">
      <w:headerReference w:type="even" r:id="rId61"/>
      <w:footerReference w:type="default" r:id="rId62"/>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55564" w14:textId="77777777" w:rsidR="00BD7B72" w:rsidRDefault="00BD7B72">
      <w:r>
        <w:separator/>
      </w:r>
    </w:p>
  </w:endnote>
  <w:endnote w:type="continuationSeparator" w:id="0">
    <w:p w14:paraId="07C46979" w14:textId="77777777" w:rsidR="00BD7B72" w:rsidRDefault="00BD7B72">
      <w:r>
        <w:continuationSeparator/>
      </w:r>
    </w:p>
  </w:endnote>
  <w:endnote w:type="continuationNotice" w:id="1">
    <w:p w14:paraId="7D98843D" w14:textId="77777777" w:rsidR="00BD7B72" w:rsidRDefault="00BD7B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30D82F72" w:rsidR="00DA2E2B" w:rsidRDefault="00DA2E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A6C4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6C4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C65A9" w14:textId="77777777" w:rsidR="00BD7B72" w:rsidRDefault="00BD7B72">
      <w:r>
        <w:separator/>
      </w:r>
    </w:p>
  </w:footnote>
  <w:footnote w:type="continuationSeparator" w:id="0">
    <w:p w14:paraId="3141F8FA" w14:textId="77777777" w:rsidR="00BD7B72" w:rsidRDefault="00BD7B72">
      <w:r>
        <w:continuationSeparator/>
      </w:r>
    </w:p>
  </w:footnote>
  <w:footnote w:type="continuationNotice" w:id="1">
    <w:p w14:paraId="5D8CE8ED" w14:textId="77777777" w:rsidR="00BD7B72" w:rsidRDefault="00BD7B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DA2E2B" w:rsidRDefault="00DA2E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875F83"/>
    <w:multiLevelType w:val="hybridMultilevel"/>
    <w:tmpl w:val="5E6CDB70"/>
    <w:lvl w:ilvl="0" w:tplc="9C5CE96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4440C1"/>
    <w:multiLevelType w:val="hybridMultilevel"/>
    <w:tmpl w:val="A7027F08"/>
    <w:lvl w:ilvl="0" w:tplc="04090001">
      <w:start w:val="1"/>
      <w:numFmt w:val="bullet"/>
      <w:lvlText w:val=""/>
      <w:lvlJc w:val="left"/>
      <w:pPr>
        <w:ind w:left="360" w:hanging="360"/>
      </w:pPr>
      <w:rPr>
        <w:rFonts w:ascii="Symbol" w:hAnsi="Symbol" w:hint="default"/>
      </w:rPr>
    </w:lvl>
    <w:lvl w:ilvl="1" w:tplc="DC2E91F8">
      <w:numFmt w:val="bullet"/>
      <w:lvlText w:val="-"/>
      <w:lvlJc w:val="left"/>
      <w:pPr>
        <w:ind w:left="1080" w:hanging="360"/>
      </w:pPr>
      <w:rPr>
        <w:rFonts w:ascii="Calibri" w:eastAsia="Calibri" w:hAnsi="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A2F6B75"/>
    <w:multiLevelType w:val="hybridMultilevel"/>
    <w:tmpl w:val="64AC79D0"/>
    <w:lvl w:ilvl="0" w:tplc="E8CEC39A">
      <w:start w:val="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3"/>
  </w:num>
  <w:num w:numId="3">
    <w:abstractNumId w:val="6"/>
  </w:num>
  <w:num w:numId="4">
    <w:abstractNumId w:val="7"/>
  </w:num>
  <w:num w:numId="5">
    <w:abstractNumId w:val="2"/>
  </w:num>
  <w:num w:numId="6">
    <w:abstractNumId w:val="9"/>
  </w:num>
  <w:num w:numId="7">
    <w:abstractNumId w:val="15"/>
  </w:num>
  <w:num w:numId="8">
    <w:abstractNumId w:val="4"/>
  </w:num>
  <w:num w:numId="9">
    <w:abstractNumId w:val="14"/>
  </w:num>
  <w:num w:numId="10">
    <w:abstractNumId w:val="3"/>
  </w:num>
  <w:num w:numId="11">
    <w:abstractNumId w:val="21"/>
  </w:num>
  <w:num w:numId="12">
    <w:abstractNumId w:val="11"/>
  </w:num>
  <w:num w:numId="13">
    <w:abstractNumId w:val="12"/>
  </w:num>
  <w:num w:numId="14">
    <w:abstractNumId w:val="10"/>
  </w:num>
  <w:num w:numId="15">
    <w:abstractNumId w:val="19"/>
  </w:num>
  <w:num w:numId="16">
    <w:abstractNumId w:val="8"/>
  </w:num>
  <w:num w:numId="17">
    <w:abstractNumId w:val="5"/>
  </w:num>
  <w:num w:numId="18">
    <w:abstractNumId w:val="17"/>
  </w:num>
  <w:num w:numId="19">
    <w:abstractNumId w:val="1"/>
  </w:num>
  <w:num w:numId="20">
    <w:abstractNumId w:val="18"/>
  </w:num>
  <w:num w:numId="21">
    <w:abstractNumId w:val="16"/>
  </w:num>
  <w:num w:numId="22">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63B"/>
    <w:rsid w:val="00007CDC"/>
    <w:rsid w:val="00007E99"/>
    <w:rsid w:val="00010900"/>
    <w:rsid w:val="00010FB6"/>
    <w:rsid w:val="00011B28"/>
    <w:rsid w:val="000124F4"/>
    <w:rsid w:val="00014653"/>
    <w:rsid w:val="000151A0"/>
    <w:rsid w:val="00015203"/>
    <w:rsid w:val="00015D15"/>
    <w:rsid w:val="00020D1F"/>
    <w:rsid w:val="00020F48"/>
    <w:rsid w:val="00024681"/>
    <w:rsid w:val="0002564D"/>
    <w:rsid w:val="00025ECA"/>
    <w:rsid w:val="000269B5"/>
    <w:rsid w:val="0003046C"/>
    <w:rsid w:val="00031BDA"/>
    <w:rsid w:val="000325B8"/>
    <w:rsid w:val="000332A6"/>
    <w:rsid w:val="00034C15"/>
    <w:rsid w:val="00034C88"/>
    <w:rsid w:val="00036BA1"/>
    <w:rsid w:val="000422E2"/>
    <w:rsid w:val="000429DE"/>
    <w:rsid w:val="00042F22"/>
    <w:rsid w:val="000444EF"/>
    <w:rsid w:val="00044D5A"/>
    <w:rsid w:val="00052954"/>
    <w:rsid w:val="00052A07"/>
    <w:rsid w:val="000534E3"/>
    <w:rsid w:val="0005606A"/>
    <w:rsid w:val="00056800"/>
    <w:rsid w:val="00057117"/>
    <w:rsid w:val="000616E7"/>
    <w:rsid w:val="0006331A"/>
    <w:rsid w:val="00063D90"/>
    <w:rsid w:val="0006487E"/>
    <w:rsid w:val="00065E1A"/>
    <w:rsid w:val="00072B63"/>
    <w:rsid w:val="000758F9"/>
    <w:rsid w:val="000775AD"/>
    <w:rsid w:val="00077E5F"/>
    <w:rsid w:val="00077FBD"/>
    <w:rsid w:val="00080131"/>
    <w:rsid w:val="0008036A"/>
    <w:rsid w:val="00080C5F"/>
    <w:rsid w:val="000815AA"/>
    <w:rsid w:val="00081AE6"/>
    <w:rsid w:val="00082FFB"/>
    <w:rsid w:val="00084812"/>
    <w:rsid w:val="000855EB"/>
    <w:rsid w:val="00085B52"/>
    <w:rsid w:val="000866F2"/>
    <w:rsid w:val="0009009F"/>
    <w:rsid w:val="000901E9"/>
    <w:rsid w:val="00090274"/>
    <w:rsid w:val="00091557"/>
    <w:rsid w:val="000924C1"/>
    <w:rsid w:val="000924F0"/>
    <w:rsid w:val="00093474"/>
    <w:rsid w:val="0009510F"/>
    <w:rsid w:val="000959E6"/>
    <w:rsid w:val="000A07D9"/>
    <w:rsid w:val="000A1506"/>
    <w:rsid w:val="000A1B7B"/>
    <w:rsid w:val="000A56F2"/>
    <w:rsid w:val="000A7DA8"/>
    <w:rsid w:val="000B0066"/>
    <w:rsid w:val="000B2719"/>
    <w:rsid w:val="000B285F"/>
    <w:rsid w:val="000B2F54"/>
    <w:rsid w:val="000B3A8F"/>
    <w:rsid w:val="000B4AB9"/>
    <w:rsid w:val="000B507A"/>
    <w:rsid w:val="000B51CF"/>
    <w:rsid w:val="000B58C3"/>
    <w:rsid w:val="000B61E9"/>
    <w:rsid w:val="000B7FF1"/>
    <w:rsid w:val="000C01FB"/>
    <w:rsid w:val="000C165A"/>
    <w:rsid w:val="000C2E19"/>
    <w:rsid w:val="000C348D"/>
    <w:rsid w:val="000C4CE3"/>
    <w:rsid w:val="000C5D2A"/>
    <w:rsid w:val="000D00D1"/>
    <w:rsid w:val="000D0D07"/>
    <w:rsid w:val="000D3901"/>
    <w:rsid w:val="000D4797"/>
    <w:rsid w:val="000D61EF"/>
    <w:rsid w:val="000D72BA"/>
    <w:rsid w:val="000E0527"/>
    <w:rsid w:val="000E0F68"/>
    <w:rsid w:val="000E1E92"/>
    <w:rsid w:val="000E5603"/>
    <w:rsid w:val="000E6412"/>
    <w:rsid w:val="000F06D6"/>
    <w:rsid w:val="000F0A2F"/>
    <w:rsid w:val="000F0EB1"/>
    <w:rsid w:val="000F1106"/>
    <w:rsid w:val="000F25C5"/>
    <w:rsid w:val="000F2E04"/>
    <w:rsid w:val="000F3BE9"/>
    <w:rsid w:val="000F3F6C"/>
    <w:rsid w:val="000F5EC8"/>
    <w:rsid w:val="000F6480"/>
    <w:rsid w:val="000F6DF3"/>
    <w:rsid w:val="001005FF"/>
    <w:rsid w:val="001006CA"/>
    <w:rsid w:val="00100E31"/>
    <w:rsid w:val="00101653"/>
    <w:rsid w:val="001036AC"/>
    <w:rsid w:val="001062FB"/>
    <w:rsid w:val="001063E6"/>
    <w:rsid w:val="001069F9"/>
    <w:rsid w:val="0011334C"/>
    <w:rsid w:val="00113CF4"/>
    <w:rsid w:val="001153EA"/>
    <w:rsid w:val="00115643"/>
    <w:rsid w:val="00116058"/>
    <w:rsid w:val="00116765"/>
    <w:rsid w:val="001219F5"/>
    <w:rsid w:val="00121A20"/>
    <w:rsid w:val="001232D9"/>
    <w:rsid w:val="0012377F"/>
    <w:rsid w:val="00124314"/>
    <w:rsid w:val="00124DD3"/>
    <w:rsid w:val="00125582"/>
    <w:rsid w:val="00126B4A"/>
    <w:rsid w:val="00127FF0"/>
    <w:rsid w:val="001312BC"/>
    <w:rsid w:val="00131BCC"/>
    <w:rsid w:val="00132FD0"/>
    <w:rsid w:val="0013324C"/>
    <w:rsid w:val="00133846"/>
    <w:rsid w:val="001344C0"/>
    <w:rsid w:val="001346FA"/>
    <w:rsid w:val="00135252"/>
    <w:rsid w:val="0013759D"/>
    <w:rsid w:val="0013795D"/>
    <w:rsid w:val="00137AB5"/>
    <w:rsid w:val="00137F0B"/>
    <w:rsid w:val="00140736"/>
    <w:rsid w:val="00140F65"/>
    <w:rsid w:val="00142B71"/>
    <w:rsid w:val="001432D3"/>
    <w:rsid w:val="0015128C"/>
    <w:rsid w:val="00151E23"/>
    <w:rsid w:val="001521A7"/>
    <w:rsid w:val="001526E0"/>
    <w:rsid w:val="001551B5"/>
    <w:rsid w:val="0015528A"/>
    <w:rsid w:val="00155BA7"/>
    <w:rsid w:val="0015775A"/>
    <w:rsid w:val="00162C9C"/>
    <w:rsid w:val="001642E7"/>
    <w:rsid w:val="001659C1"/>
    <w:rsid w:val="00173A8E"/>
    <w:rsid w:val="00174629"/>
    <w:rsid w:val="00176A83"/>
    <w:rsid w:val="00177795"/>
    <w:rsid w:val="00181259"/>
    <w:rsid w:val="0018143F"/>
    <w:rsid w:val="00184B41"/>
    <w:rsid w:val="00185CBB"/>
    <w:rsid w:val="001903EF"/>
    <w:rsid w:val="0019047A"/>
    <w:rsid w:val="00190AC1"/>
    <w:rsid w:val="0019341A"/>
    <w:rsid w:val="001934C1"/>
    <w:rsid w:val="00196A18"/>
    <w:rsid w:val="00197D67"/>
    <w:rsid w:val="00197D74"/>
    <w:rsid w:val="00197DF9"/>
    <w:rsid w:val="001A1987"/>
    <w:rsid w:val="001A2564"/>
    <w:rsid w:val="001A5E89"/>
    <w:rsid w:val="001A6173"/>
    <w:rsid w:val="001A676F"/>
    <w:rsid w:val="001A6CBA"/>
    <w:rsid w:val="001A6D8D"/>
    <w:rsid w:val="001A6DC1"/>
    <w:rsid w:val="001B0D97"/>
    <w:rsid w:val="001B20C1"/>
    <w:rsid w:val="001B2B38"/>
    <w:rsid w:val="001B2F2C"/>
    <w:rsid w:val="001B3D02"/>
    <w:rsid w:val="001B591D"/>
    <w:rsid w:val="001B5A5D"/>
    <w:rsid w:val="001C1CE5"/>
    <w:rsid w:val="001C3D2A"/>
    <w:rsid w:val="001C4542"/>
    <w:rsid w:val="001C737F"/>
    <w:rsid w:val="001C7729"/>
    <w:rsid w:val="001D48DF"/>
    <w:rsid w:val="001D4C47"/>
    <w:rsid w:val="001D51BA"/>
    <w:rsid w:val="001D6342"/>
    <w:rsid w:val="001D6D53"/>
    <w:rsid w:val="001E1CF8"/>
    <w:rsid w:val="001E4529"/>
    <w:rsid w:val="001E58E2"/>
    <w:rsid w:val="001E5A9A"/>
    <w:rsid w:val="001E5D2B"/>
    <w:rsid w:val="001E720B"/>
    <w:rsid w:val="001E7AED"/>
    <w:rsid w:val="001E7B81"/>
    <w:rsid w:val="001F0215"/>
    <w:rsid w:val="001F1468"/>
    <w:rsid w:val="001F1CE8"/>
    <w:rsid w:val="001F2916"/>
    <w:rsid w:val="001F3916"/>
    <w:rsid w:val="001F54C5"/>
    <w:rsid w:val="001F662C"/>
    <w:rsid w:val="001F7074"/>
    <w:rsid w:val="001F77F6"/>
    <w:rsid w:val="00200490"/>
    <w:rsid w:val="00200B8E"/>
    <w:rsid w:val="00201F3A"/>
    <w:rsid w:val="00202E39"/>
    <w:rsid w:val="00203F96"/>
    <w:rsid w:val="00204C50"/>
    <w:rsid w:val="0020619F"/>
    <w:rsid w:val="002069B2"/>
    <w:rsid w:val="00207FA3"/>
    <w:rsid w:val="00211168"/>
    <w:rsid w:val="00212CA6"/>
    <w:rsid w:val="002136BA"/>
    <w:rsid w:val="0021410C"/>
    <w:rsid w:val="00214397"/>
    <w:rsid w:val="00214DA8"/>
    <w:rsid w:val="00215423"/>
    <w:rsid w:val="002158FA"/>
    <w:rsid w:val="002205A1"/>
    <w:rsid w:val="00220600"/>
    <w:rsid w:val="00220787"/>
    <w:rsid w:val="002224DB"/>
    <w:rsid w:val="00223FCB"/>
    <w:rsid w:val="002244D8"/>
    <w:rsid w:val="002252C3"/>
    <w:rsid w:val="00225C54"/>
    <w:rsid w:val="00230765"/>
    <w:rsid w:val="002319E4"/>
    <w:rsid w:val="00235632"/>
    <w:rsid w:val="00235693"/>
    <w:rsid w:val="00235872"/>
    <w:rsid w:val="002366A0"/>
    <w:rsid w:val="002413BD"/>
    <w:rsid w:val="00241559"/>
    <w:rsid w:val="00243240"/>
    <w:rsid w:val="002435B3"/>
    <w:rsid w:val="0024454A"/>
    <w:rsid w:val="002458EB"/>
    <w:rsid w:val="002500C8"/>
    <w:rsid w:val="002525BA"/>
    <w:rsid w:val="00257543"/>
    <w:rsid w:val="00260D54"/>
    <w:rsid w:val="002617E7"/>
    <w:rsid w:val="00264228"/>
    <w:rsid w:val="00264334"/>
    <w:rsid w:val="0026473E"/>
    <w:rsid w:val="00264841"/>
    <w:rsid w:val="00264B88"/>
    <w:rsid w:val="00264D6C"/>
    <w:rsid w:val="00265F63"/>
    <w:rsid w:val="00266214"/>
    <w:rsid w:val="00266B62"/>
    <w:rsid w:val="00267C83"/>
    <w:rsid w:val="00267D5E"/>
    <w:rsid w:val="00270FCB"/>
    <w:rsid w:val="002710B0"/>
    <w:rsid w:val="0027144F"/>
    <w:rsid w:val="00271F3A"/>
    <w:rsid w:val="00273278"/>
    <w:rsid w:val="002737F4"/>
    <w:rsid w:val="00274433"/>
    <w:rsid w:val="002763F1"/>
    <w:rsid w:val="002768FB"/>
    <w:rsid w:val="00276E15"/>
    <w:rsid w:val="00277471"/>
    <w:rsid w:val="002805F5"/>
    <w:rsid w:val="00280751"/>
    <w:rsid w:val="002817E8"/>
    <w:rsid w:val="0028280A"/>
    <w:rsid w:val="00283395"/>
    <w:rsid w:val="00284732"/>
    <w:rsid w:val="00286ACD"/>
    <w:rsid w:val="00286D2A"/>
    <w:rsid w:val="0028782F"/>
    <w:rsid w:val="00287838"/>
    <w:rsid w:val="002907B5"/>
    <w:rsid w:val="00291A2A"/>
    <w:rsid w:val="00291C0F"/>
    <w:rsid w:val="00292EB7"/>
    <w:rsid w:val="002942EA"/>
    <w:rsid w:val="00295EEB"/>
    <w:rsid w:val="00296227"/>
    <w:rsid w:val="00296F44"/>
    <w:rsid w:val="0029777D"/>
    <w:rsid w:val="002A055E"/>
    <w:rsid w:val="002A1A21"/>
    <w:rsid w:val="002A1AF4"/>
    <w:rsid w:val="002A1D4E"/>
    <w:rsid w:val="002A2869"/>
    <w:rsid w:val="002A484D"/>
    <w:rsid w:val="002A75A8"/>
    <w:rsid w:val="002A7CD6"/>
    <w:rsid w:val="002B1E73"/>
    <w:rsid w:val="002B24D6"/>
    <w:rsid w:val="002B4706"/>
    <w:rsid w:val="002B5203"/>
    <w:rsid w:val="002C2640"/>
    <w:rsid w:val="002C3981"/>
    <w:rsid w:val="002C41E6"/>
    <w:rsid w:val="002C653A"/>
    <w:rsid w:val="002D071A"/>
    <w:rsid w:val="002D0953"/>
    <w:rsid w:val="002D15C5"/>
    <w:rsid w:val="002D2E7C"/>
    <w:rsid w:val="002D34B2"/>
    <w:rsid w:val="002D4018"/>
    <w:rsid w:val="002D506C"/>
    <w:rsid w:val="002D7637"/>
    <w:rsid w:val="002D7BE5"/>
    <w:rsid w:val="002E00B6"/>
    <w:rsid w:val="002E17F2"/>
    <w:rsid w:val="002E1DD0"/>
    <w:rsid w:val="002E2E30"/>
    <w:rsid w:val="002E3E2D"/>
    <w:rsid w:val="002E66BE"/>
    <w:rsid w:val="002E7CAE"/>
    <w:rsid w:val="002F2771"/>
    <w:rsid w:val="002F37A9"/>
    <w:rsid w:val="002F4029"/>
    <w:rsid w:val="002F4ECA"/>
    <w:rsid w:val="002F6962"/>
    <w:rsid w:val="002F71DD"/>
    <w:rsid w:val="00301CE6"/>
    <w:rsid w:val="00302509"/>
    <w:rsid w:val="0030256B"/>
    <w:rsid w:val="00302713"/>
    <w:rsid w:val="0030275C"/>
    <w:rsid w:val="003035F3"/>
    <w:rsid w:val="0030501F"/>
    <w:rsid w:val="00307AA0"/>
    <w:rsid w:val="00307BA1"/>
    <w:rsid w:val="00311702"/>
    <w:rsid w:val="00311E82"/>
    <w:rsid w:val="00312DCE"/>
    <w:rsid w:val="00313D3C"/>
    <w:rsid w:val="00313FD6"/>
    <w:rsid w:val="003143BD"/>
    <w:rsid w:val="00314E45"/>
    <w:rsid w:val="003203ED"/>
    <w:rsid w:val="00322169"/>
    <w:rsid w:val="00322C9F"/>
    <w:rsid w:val="00324D23"/>
    <w:rsid w:val="00325F64"/>
    <w:rsid w:val="00330AD9"/>
    <w:rsid w:val="003312C3"/>
    <w:rsid w:val="00331751"/>
    <w:rsid w:val="003320CE"/>
    <w:rsid w:val="00332B0E"/>
    <w:rsid w:val="00334579"/>
    <w:rsid w:val="00335858"/>
    <w:rsid w:val="00336BDA"/>
    <w:rsid w:val="0033784B"/>
    <w:rsid w:val="003409F3"/>
    <w:rsid w:val="00340C84"/>
    <w:rsid w:val="003425D7"/>
    <w:rsid w:val="0034266F"/>
    <w:rsid w:val="003428E9"/>
    <w:rsid w:val="00342BD7"/>
    <w:rsid w:val="00343A07"/>
    <w:rsid w:val="00345B0B"/>
    <w:rsid w:val="003464A9"/>
    <w:rsid w:val="00346DB5"/>
    <w:rsid w:val="003477B1"/>
    <w:rsid w:val="003543E7"/>
    <w:rsid w:val="00354DFF"/>
    <w:rsid w:val="00357380"/>
    <w:rsid w:val="00357585"/>
    <w:rsid w:val="00357A28"/>
    <w:rsid w:val="003602D9"/>
    <w:rsid w:val="003604CE"/>
    <w:rsid w:val="00363749"/>
    <w:rsid w:val="00364A92"/>
    <w:rsid w:val="00366790"/>
    <w:rsid w:val="00370E47"/>
    <w:rsid w:val="00373653"/>
    <w:rsid w:val="003742AC"/>
    <w:rsid w:val="00377CE1"/>
    <w:rsid w:val="00380538"/>
    <w:rsid w:val="003846E1"/>
    <w:rsid w:val="00385BF0"/>
    <w:rsid w:val="00385E82"/>
    <w:rsid w:val="00386E8B"/>
    <w:rsid w:val="003874D1"/>
    <w:rsid w:val="0039206A"/>
    <w:rsid w:val="00393172"/>
    <w:rsid w:val="003939FF"/>
    <w:rsid w:val="00397B2F"/>
    <w:rsid w:val="003A2223"/>
    <w:rsid w:val="003A2A0F"/>
    <w:rsid w:val="003A45A1"/>
    <w:rsid w:val="003A5B0A"/>
    <w:rsid w:val="003A5BF1"/>
    <w:rsid w:val="003A6BAC"/>
    <w:rsid w:val="003A7605"/>
    <w:rsid w:val="003A7EF3"/>
    <w:rsid w:val="003A7F88"/>
    <w:rsid w:val="003B159C"/>
    <w:rsid w:val="003B164C"/>
    <w:rsid w:val="003B369F"/>
    <w:rsid w:val="003B36A3"/>
    <w:rsid w:val="003B468C"/>
    <w:rsid w:val="003B6628"/>
    <w:rsid w:val="003B7FE5"/>
    <w:rsid w:val="003C11C8"/>
    <w:rsid w:val="003C165E"/>
    <w:rsid w:val="003C1B63"/>
    <w:rsid w:val="003C2702"/>
    <w:rsid w:val="003C46B1"/>
    <w:rsid w:val="003C7806"/>
    <w:rsid w:val="003D109F"/>
    <w:rsid w:val="003D2478"/>
    <w:rsid w:val="003D3C45"/>
    <w:rsid w:val="003D56FC"/>
    <w:rsid w:val="003D597B"/>
    <w:rsid w:val="003D5A32"/>
    <w:rsid w:val="003D5B1F"/>
    <w:rsid w:val="003D5C4F"/>
    <w:rsid w:val="003D6B4E"/>
    <w:rsid w:val="003D7CF1"/>
    <w:rsid w:val="003E0E74"/>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4000E8"/>
    <w:rsid w:val="0040089E"/>
    <w:rsid w:val="00402E2B"/>
    <w:rsid w:val="00402E87"/>
    <w:rsid w:val="00404731"/>
    <w:rsid w:val="0040512B"/>
    <w:rsid w:val="00405CA5"/>
    <w:rsid w:val="00407CD3"/>
    <w:rsid w:val="00410134"/>
    <w:rsid w:val="00410B72"/>
    <w:rsid w:val="00410F18"/>
    <w:rsid w:val="0041112F"/>
    <w:rsid w:val="004123A8"/>
    <w:rsid w:val="0041263E"/>
    <w:rsid w:val="00413AAC"/>
    <w:rsid w:val="004162F1"/>
    <w:rsid w:val="00420C8F"/>
    <w:rsid w:val="00421105"/>
    <w:rsid w:val="00421AFD"/>
    <w:rsid w:val="00422051"/>
    <w:rsid w:val="00423187"/>
    <w:rsid w:val="004235EC"/>
    <w:rsid w:val="004242F4"/>
    <w:rsid w:val="00427248"/>
    <w:rsid w:val="004272C8"/>
    <w:rsid w:val="0043389E"/>
    <w:rsid w:val="004341F1"/>
    <w:rsid w:val="00435F55"/>
    <w:rsid w:val="00436892"/>
    <w:rsid w:val="00437447"/>
    <w:rsid w:val="00441982"/>
    <w:rsid w:val="00441A92"/>
    <w:rsid w:val="00441CD2"/>
    <w:rsid w:val="00444F56"/>
    <w:rsid w:val="004459BD"/>
    <w:rsid w:val="00445E85"/>
    <w:rsid w:val="00446087"/>
    <w:rsid w:val="00446142"/>
    <w:rsid w:val="00446488"/>
    <w:rsid w:val="004464B8"/>
    <w:rsid w:val="004476EC"/>
    <w:rsid w:val="00450C82"/>
    <w:rsid w:val="00451504"/>
    <w:rsid w:val="004517AA"/>
    <w:rsid w:val="00452CAC"/>
    <w:rsid w:val="00456381"/>
    <w:rsid w:val="00457565"/>
    <w:rsid w:val="00457B71"/>
    <w:rsid w:val="004616FE"/>
    <w:rsid w:val="00462310"/>
    <w:rsid w:val="00465773"/>
    <w:rsid w:val="004669E2"/>
    <w:rsid w:val="00470C31"/>
    <w:rsid w:val="004734D0"/>
    <w:rsid w:val="0047556B"/>
    <w:rsid w:val="00477768"/>
    <w:rsid w:val="00481C96"/>
    <w:rsid w:val="00485B42"/>
    <w:rsid w:val="0048768B"/>
    <w:rsid w:val="004920C8"/>
    <w:rsid w:val="00492BC5"/>
    <w:rsid w:val="0049331D"/>
    <w:rsid w:val="004947E6"/>
    <w:rsid w:val="004964F1"/>
    <w:rsid w:val="004976B9"/>
    <w:rsid w:val="0049793D"/>
    <w:rsid w:val="004A121F"/>
    <w:rsid w:val="004A16BC"/>
    <w:rsid w:val="004A2B94"/>
    <w:rsid w:val="004A3041"/>
    <w:rsid w:val="004A606E"/>
    <w:rsid w:val="004A666F"/>
    <w:rsid w:val="004A712C"/>
    <w:rsid w:val="004B07A6"/>
    <w:rsid w:val="004B0A5B"/>
    <w:rsid w:val="004B31E9"/>
    <w:rsid w:val="004B4DEA"/>
    <w:rsid w:val="004B6B93"/>
    <w:rsid w:val="004B75F3"/>
    <w:rsid w:val="004B7C0C"/>
    <w:rsid w:val="004C0ADE"/>
    <w:rsid w:val="004C2D96"/>
    <w:rsid w:val="004C37E4"/>
    <w:rsid w:val="004C3829"/>
    <w:rsid w:val="004C3898"/>
    <w:rsid w:val="004C3BC8"/>
    <w:rsid w:val="004C3CC6"/>
    <w:rsid w:val="004C5D22"/>
    <w:rsid w:val="004C5DC3"/>
    <w:rsid w:val="004C5E4C"/>
    <w:rsid w:val="004D1E3A"/>
    <w:rsid w:val="004D36B1"/>
    <w:rsid w:val="004D74C4"/>
    <w:rsid w:val="004D7EBD"/>
    <w:rsid w:val="004E2680"/>
    <w:rsid w:val="004E28F9"/>
    <w:rsid w:val="004E335C"/>
    <w:rsid w:val="004E462E"/>
    <w:rsid w:val="004E4689"/>
    <w:rsid w:val="004E56DC"/>
    <w:rsid w:val="004E76F4"/>
    <w:rsid w:val="004E7D55"/>
    <w:rsid w:val="004F088C"/>
    <w:rsid w:val="004F0B4E"/>
    <w:rsid w:val="004F0B6C"/>
    <w:rsid w:val="004F2078"/>
    <w:rsid w:val="004F2FAE"/>
    <w:rsid w:val="004F3796"/>
    <w:rsid w:val="004F40A5"/>
    <w:rsid w:val="004F4DA3"/>
    <w:rsid w:val="004F69B8"/>
    <w:rsid w:val="00501D78"/>
    <w:rsid w:val="005022E5"/>
    <w:rsid w:val="00503384"/>
    <w:rsid w:val="00505C12"/>
    <w:rsid w:val="00506557"/>
    <w:rsid w:val="0050677A"/>
    <w:rsid w:val="005106E1"/>
    <w:rsid w:val="005108D8"/>
    <w:rsid w:val="005116F9"/>
    <w:rsid w:val="0051203D"/>
    <w:rsid w:val="00512514"/>
    <w:rsid w:val="00512ED0"/>
    <w:rsid w:val="00514254"/>
    <w:rsid w:val="005153A7"/>
    <w:rsid w:val="00515812"/>
    <w:rsid w:val="005219CF"/>
    <w:rsid w:val="00523004"/>
    <w:rsid w:val="005234BB"/>
    <w:rsid w:val="00525829"/>
    <w:rsid w:val="00530F98"/>
    <w:rsid w:val="00534B59"/>
    <w:rsid w:val="00535BDD"/>
    <w:rsid w:val="00536759"/>
    <w:rsid w:val="00537C62"/>
    <w:rsid w:val="00541E05"/>
    <w:rsid w:val="00546970"/>
    <w:rsid w:val="00547F4D"/>
    <w:rsid w:val="00550419"/>
    <w:rsid w:val="00551612"/>
    <w:rsid w:val="00551879"/>
    <w:rsid w:val="005542E5"/>
    <w:rsid w:val="00554911"/>
    <w:rsid w:val="00554E19"/>
    <w:rsid w:val="00557AC6"/>
    <w:rsid w:val="0056121F"/>
    <w:rsid w:val="0056292B"/>
    <w:rsid w:val="00563071"/>
    <w:rsid w:val="005662F0"/>
    <w:rsid w:val="005671E4"/>
    <w:rsid w:val="00572505"/>
    <w:rsid w:val="00581ECE"/>
    <w:rsid w:val="00582809"/>
    <w:rsid w:val="0058382B"/>
    <w:rsid w:val="00585519"/>
    <w:rsid w:val="0058798C"/>
    <w:rsid w:val="005900FA"/>
    <w:rsid w:val="005935A4"/>
    <w:rsid w:val="005948C2"/>
    <w:rsid w:val="00594E1F"/>
    <w:rsid w:val="00595DCA"/>
    <w:rsid w:val="00596937"/>
    <w:rsid w:val="0059779B"/>
    <w:rsid w:val="005A1078"/>
    <w:rsid w:val="005A143B"/>
    <w:rsid w:val="005A209A"/>
    <w:rsid w:val="005A23C7"/>
    <w:rsid w:val="005A590E"/>
    <w:rsid w:val="005A5A57"/>
    <w:rsid w:val="005A662D"/>
    <w:rsid w:val="005A6676"/>
    <w:rsid w:val="005A7863"/>
    <w:rsid w:val="005B1599"/>
    <w:rsid w:val="005B35D7"/>
    <w:rsid w:val="005B392A"/>
    <w:rsid w:val="005B3AA3"/>
    <w:rsid w:val="005B4F16"/>
    <w:rsid w:val="005B6F83"/>
    <w:rsid w:val="005C0137"/>
    <w:rsid w:val="005C0BC2"/>
    <w:rsid w:val="005C4708"/>
    <w:rsid w:val="005C631B"/>
    <w:rsid w:val="005C74FB"/>
    <w:rsid w:val="005D1602"/>
    <w:rsid w:val="005D67B7"/>
    <w:rsid w:val="005E143E"/>
    <w:rsid w:val="005E205C"/>
    <w:rsid w:val="005E385F"/>
    <w:rsid w:val="005E4F0B"/>
    <w:rsid w:val="005E5B81"/>
    <w:rsid w:val="005E69E7"/>
    <w:rsid w:val="005F0E5B"/>
    <w:rsid w:val="005F2603"/>
    <w:rsid w:val="005F2901"/>
    <w:rsid w:val="005F2CB1"/>
    <w:rsid w:val="005F3025"/>
    <w:rsid w:val="005F4801"/>
    <w:rsid w:val="005F4AEA"/>
    <w:rsid w:val="005F618C"/>
    <w:rsid w:val="005F63D5"/>
    <w:rsid w:val="005F66C5"/>
    <w:rsid w:val="005F70BD"/>
    <w:rsid w:val="005F7A02"/>
    <w:rsid w:val="0060022E"/>
    <w:rsid w:val="00600322"/>
    <w:rsid w:val="0060283C"/>
    <w:rsid w:val="00603116"/>
    <w:rsid w:val="00604F14"/>
    <w:rsid w:val="006053B9"/>
    <w:rsid w:val="00605CE5"/>
    <w:rsid w:val="00605F8D"/>
    <w:rsid w:val="0060708B"/>
    <w:rsid w:val="00607FA1"/>
    <w:rsid w:val="00611B83"/>
    <w:rsid w:val="00613257"/>
    <w:rsid w:val="0061341D"/>
    <w:rsid w:val="00620A71"/>
    <w:rsid w:val="00620D80"/>
    <w:rsid w:val="006212A9"/>
    <w:rsid w:val="006234A6"/>
    <w:rsid w:val="00626B23"/>
    <w:rsid w:val="00630001"/>
    <w:rsid w:val="006311B3"/>
    <w:rsid w:val="006316F3"/>
    <w:rsid w:val="0063226A"/>
    <w:rsid w:val="0063284C"/>
    <w:rsid w:val="00635423"/>
    <w:rsid w:val="0063588A"/>
    <w:rsid w:val="00636398"/>
    <w:rsid w:val="00636583"/>
    <w:rsid w:val="006368D3"/>
    <w:rsid w:val="006377EC"/>
    <w:rsid w:val="0064151F"/>
    <w:rsid w:val="00641533"/>
    <w:rsid w:val="006419F9"/>
    <w:rsid w:val="0064208D"/>
    <w:rsid w:val="006421C8"/>
    <w:rsid w:val="00643475"/>
    <w:rsid w:val="0064396A"/>
    <w:rsid w:val="0064624E"/>
    <w:rsid w:val="00647337"/>
    <w:rsid w:val="00647AB0"/>
    <w:rsid w:val="00650AB9"/>
    <w:rsid w:val="00651DE9"/>
    <w:rsid w:val="00653204"/>
    <w:rsid w:val="00655733"/>
    <w:rsid w:val="00655ACD"/>
    <w:rsid w:val="00656A92"/>
    <w:rsid w:val="00656DDE"/>
    <w:rsid w:val="0066011D"/>
    <w:rsid w:val="00660551"/>
    <w:rsid w:val="006607C0"/>
    <w:rsid w:val="006611E0"/>
    <w:rsid w:val="006613A6"/>
    <w:rsid w:val="00661E96"/>
    <w:rsid w:val="006627A2"/>
    <w:rsid w:val="006634E6"/>
    <w:rsid w:val="00663B6A"/>
    <w:rsid w:val="0066496D"/>
    <w:rsid w:val="006655EE"/>
    <w:rsid w:val="00666731"/>
    <w:rsid w:val="00667EE7"/>
    <w:rsid w:val="00670922"/>
    <w:rsid w:val="00670BE1"/>
    <w:rsid w:val="0067218F"/>
    <w:rsid w:val="006741F2"/>
    <w:rsid w:val="00674CC3"/>
    <w:rsid w:val="00675C72"/>
    <w:rsid w:val="006771F9"/>
    <w:rsid w:val="006776D7"/>
    <w:rsid w:val="00677A46"/>
    <w:rsid w:val="00681003"/>
    <w:rsid w:val="006817C9"/>
    <w:rsid w:val="00682A9E"/>
    <w:rsid w:val="00683ECE"/>
    <w:rsid w:val="006840F6"/>
    <w:rsid w:val="00686F0C"/>
    <w:rsid w:val="00692B5B"/>
    <w:rsid w:val="00695FC2"/>
    <w:rsid w:val="00696949"/>
    <w:rsid w:val="006969B3"/>
    <w:rsid w:val="00697052"/>
    <w:rsid w:val="00697AC4"/>
    <w:rsid w:val="006A1125"/>
    <w:rsid w:val="006A46FB"/>
    <w:rsid w:val="006A4CE3"/>
    <w:rsid w:val="006A5E28"/>
    <w:rsid w:val="006A5E54"/>
    <w:rsid w:val="006A682E"/>
    <w:rsid w:val="006A697B"/>
    <w:rsid w:val="006A6AE5"/>
    <w:rsid w:val="006A7AFF"/>
    <w:rsid w:val="006B1816"/>
    <w:rsid w:val="006B2099"/>
    <w:rsid w:val="006B2553"/>
    <w:rsid w:val="006B50CF"/>
    <w:rsid w:val="006B5B0F"/>
    <w:rsid w:val="006C03B8"/>
    <w:rsid w:val="006C5800"/>
    <w:rsid w:val="006C5EC9"/>
    <w:rsid w:val="006C6059"/>
    <w:rsid w:val="006C6479"/>
    <w:rsid w:val="006C66EC"/>
    <w:rsid w:val="006C7522"/>
    <w:rsid w:val="006D0081"/>
    <w:rsid w:val="006D15D5"/>
    <w:rsid w:val="006D35BB"/>
    <w:rsid w:val="006D4C42"/>
    <w:rsid w:val="006D4E81"/>
    <w:rsid w:val="006D6834"/>
    <w:rsid w:val="006D6F08"/>
    <w:rsid w:val="006D6FB0"/>
    <w:rsid w:val="006D7BAB"/>
    <w:rsid w:val="006E062C"/>
    <w:rsid w:val="006E28B7"/>
    <w:rsid w:val="006E3310"/>
    <w:rsid w:val="006E4E39"/>
    <w:rsid w:val="006E565E"/>
    <w:rsid w:val="006E673D"/>
    <w:rsid w:val="006E7D3B"/>
    <w:rsid w:val="006F026F"/>
    <w:rsid w:val="006F1B70"/>
    <w:rsid w:val="006F341D"/>
    <w:rsid w:val="006F3CDE"/>
    <w:rsid w:val="006F58D4"/>
    <w:rsid w:val="006F6EF9"/>
    <w:rsid w:val="006F7316"/>
    <w:rsid w:val="0070104E"/>
    <w:rsid w:val="0070346E"/>
    <w:rsid w:val="00704AAB"/>
    <w:rsid w:val="00704EDB"/>
    <w:rsid w:val="00706101"/>
    <w:rsid w:val="00706533"/>
    <w:rsid w:val="00707072"/>
    <w:rsid w:val="00707D61"/>
    <w:rsid w:val="00712287"/>
    <w:rsid w:val="00712772"/>
    <w:rsid w:val="007148D3"/>
    <w:rsid w:val="00715779"/>
    <w:rsid w:val="00715848"/>
    <w:rsid w:val="00715B9A"/>
    <w:rsid w:val="00717FA2"/>
    <w:rsid w:val="0072131A"/>
    <w:rsid w:val="0072388B"/>
    <w:rsid w:val="00725E86"/>
    <w:rsid w:val="0072680F"/>
    <w:rsid w:val="00726EA6"/>
    <w:rsid w:val="00727208"/>
    <w:rsid w:val="00727680"/>
    <w:rsid w:val="00727E90"/>
    <w:rsid w:val="00730566"/>
    <w:rsid w:val="00732461"/>
    <w:rsid w:val="00732E54"/>
    <w:rsid w:val="00733D25"/>
    <w:rsid w:val="007348B1"/>
    <w:rsid w:val="00735FD7"/>
    <w:rsid w:val="007362A6"/>
    <w:rsid w:val="00736D7D"/>
    <w:rsid w:val="007409DE"/>
    <w:rsid w:val="00740E58"/>
    <w:rsid w:val="007445A0"/>
    <w:rsid w:val="0074524B"/>
    <w:rsid w:val="0074534B"/>
    <w:rsid w:val="00747D58"/>
    <w:rsid w:val="00747D8B"/>
    <w:rsid w:val="00750119"/>
    <w:rsid w:val="00751228"/>
    <w:rsid w:val="00751A96"/>
    <w:rsid w:val="00753FA5"/>
    <w:rsid w:val="00754C0E"/>
    <w:rsid w:val="007571E1"/>
    <w:rsid w:val="007604B2"/>
    <w:rsid w:val="00765281"/>
    <w:rsid w:val="00765536"/>
    <w:rsid w:val="00765677"/>
    <w:rsid w:val="0076652D"/>
    <w:rsid w:val="00766BAD"/>
    <w:rsid w:val="007727C3"/>
    <w:rsid w:val="007730BD"/>
    <w:rsid w:val="00773492"/>
    <w:rsid w:val="00773951"/>
    <w:rsid w:val="007755F2"/>
    <w:rsid w:val="00776971"/>
    <w:rsid w:val="0078177E"/>
    <w:rsid w:val="00781958"/>
    <w:rsid w:val="00782BB3"/>
    <w:rsid w:val="0078304C"/>
    <w:rsid w:val="00783673"/>
    <w:rsid w:val="00785490"/>
    <w:rsid w:val="00787673"/>
    <w:rsid w:val="00787B45"/>
    <w:rsid w:val="00791A6F"/>
    <w:rsid w:val="00791F6A"/>
    <w:rsid w:val="007925EA"/>
    <w:rsid w:val="00793CD8"/>
    <w:rsid w:val="00794249"/>
    <w:rsid w:val="00794272"/>
    <w:rsid w:val="00795C92"/>
    <w:rsid w:val="00796231"/>
    <w:rsid w:val="00796422"/>
    <w:rsid w:val="00797130"/>
    <w:rsid w:val="007A0C93"/>
    <w:rsid w:val="007A1C19"/>
    <w:rsid w:val="007A1CB3"/>
    <w:rsid w:val="007A306F"/>
    <w:rsid w:val="007A3CBD"/>
    <w:rsid w:val="007A43A6"/>
    <w:rsid w:val="007A58A6"/>
    <w:rsid w:val="007A60A7"/>
    <w:rsid w:val="007B0A30"/>
    <w:rsid w:val="007B3D2D"/>
    <w:rsid w:val="007B50AE"/>
    <w:rsid w:val="007B51DF"/>
    <w:rsid w:val="007C0555"/>
    <w:rsid w:val="007C05DD"/>
    <w:rsid w:val="007C3C81"/>
    <w:rsid w:val="007C3D18"/>
    <w:rsid w:val="007C458B"/>
    <w:rsid w:val="007C4C85"/>
    <w:rsid w:val="007C5F68"/>
    <w:rsid w:val="007C60BF"/>
    <w:rsid w:val="007C6A07"/>
    <w:rsid w:val="007C7228"/>
    <w:rsid w:val="007C75A1"/>
    <w:rsid w:val="007C77A5"/>
    <w:rsid w:val="007C79C3"/>
    <w:rsid w:val="007D04E5"/>
    <w:rsid w:val="007D390A"/>
    <w:rsid w:val="007D3DBE"/>
    <w:rsid w:val="007D5901"/>
    <w:rsid w:val="007D723D"/>
    <w:rsid w:val="007D7526"/>
    <w:rsid w:val="007E2A92"/>
    <w:rsid w:val="007E3D90"/>
    <w:rsid w:val="007E4610"/>
    <w:rsid w:val="007E464E"/>
    <w:rsid w:val="007E4715"/>
    <w:rsid w:val="007E505B"/>
    <w:rsid w:val="007E7091"/>
    <w:rsid w:val="007F052B"/>
    <w:rsid w:val="007F08B6"/>
    <w:rsid w:val="007F0C5E"/>
    <w:rsid w:val="007F2EE7"/>
    <w:rsid w:val="007F39AA"/>
    <w:rsid w:val="007F6CBF"/>
    <w:rsid w:val="00801906"/>
    <w:rsid w:val="008038CD"/>
    <w:rsid w:val="00803FAE"/>
    <w:rsid w:val="00804F65"/>
    <w:rsid w:val="008055D0"/>
    <w:rsid w:val="00805C1E"/>
    <w:rsid w:val="0080605F"/>
    <w:rsid w:val="008071C1"/>
    <w:rsid w:val="00807786"/>
    <w:rsid w:val="008111DC"/>
    <w:rsid w:val="00811FCB"/>
    <w:rsid w:val="0081228E"/>
    <w:rsid w:val="00812612"/>
    <w:rsid w:val="008158D6"/>
    <w:rsid w:val="008168AC"/>
    <w:rsid w:val="00817196"/>
    <w:rsid w:val="008235DB"/>
    <w:rsid w:val="00824502"/>
    <w:rsid w:val="00824AB4"/>
    <w:rsid w:val="00825C42"/>
    <w:rsid w:val="00825D25"/>
    <w:rsid w:val="00827D6F"/>
    <w:rsid w:val="00827E31"/>
    <w:rsid w:val="00831063"/>
    <w:rsid w:val="00831FDE"/>
    <w:rsid w:val="00832102"/>
    <w:rsid w:val="00832729"/>
    <w:rsid w:val="00832CE8"/>
    <w:rsid w:val="008376AC"/>
    <w:rsid w:val="008444E8"/>
    <w:rsid w:val="00844A9A"/>
    <w:rsid w:val="00844E80"/>
    <w:rsid w:val="00845364"/>
    <w:rsid w:val="00846FE7"/>
    <w:rsid w:val="00850FB1"/>
    <w:rsid w:val="0085272D"/>
    <w:rsid w:val="00853A6A"/>
    <w:rsid w:val="00856911"/>
    <w:rsid w:val="00860592"/>
    <w:rsid w:val="00860D35"/>
    <w:rsid w:val="0086446E"/>
    <w:rsid w:val="008677FD"/>
    <w:rsid w:val="008706D4"/>
    <w:rsid w:val="00870F8A"/>
    <w:rsid w:val="008719A4"/>
    <w:rsid w:val="00871D23"/>
    <w:rsid w:val="00871ED8"/>
    <w:rsid w:val="00874312"/>
    <w:rsid w:val="0087437C"/>
    <w:rsid w:val="00875CD7"/>
    <w:rsid w:val="008761FB"/>
    <w:rsid w:val="00876B4D"/>
    <w:rsid w:val="00877F18"/>
    <w:rsid w:val="008805B8"/>
    <w:rsid w:val="008814F4"/>
    <w:rsid w:val="0088272C"/>
    <w:rsid w:val="00884555"/>
    <w:rsid w:val="00885146"/>
    <w:rsid w:val="00885186"/>
    <w:rsid w:val="00887AEB"/>
    <w:rsid w:val="008901FC"/>
    <w:rsid w:val="00890354"/>
    <w:rsid w:val="00891BC1"/>
    <w:rsid w:val="00893D15"/>
    <w:rsid w:val="00894A88"/>
    <w:rsid w:val="00895386"/>
    <w:rsid w:val="0089726A"/>
    <w:rsid w:val="008A20C2"/>
    <w:rsid w:val="008A21FF"/>
    <w:rsid w:val="008A2CE2"/>
    <w:rsid w:val="008A30AC"/>
    <w:rsid w:val="008A3A03"/>
    <w:rsid w:val="008A44B8"/>
    <w:rsid w:val="008A51A8"/>
    <w:rsid w:val="008A54C7"/>
    <w:rsid w:val="008A5517"/>
    <w:rsid w:val="008A77D8"/>
    <w:rsid w:val="008B030D"/>
    <w:rsid w:val="008B0483"/>
    <w:rsid w:val="008B057A"/>
    <w:rsid w:val="008B120C"/>
    <w:rsid w:val="008B1B97"/>
    <w:rsid w:val="008B23C4"/>
    <w:rsid w:val="008B3B2D"/>
    <w:rsid w:val="008B3DEF"/>
    <w:rsid w:val="008B51A0"/>
    <w:rsid w:val="008B592A"/>
    <w:rsid w:val="008B77D6"/>
    <w:rsid w:val="008B7B5C"/>
    <w:rsid w:val="008C0C99"/>
    <w:rsid w:val="008C2017"/>
    <w:rsid w:val="008C35CB"/>
    <w:rsid w:val="008C4958"/>
    <w:rsid w:val="008C4BAA"/>
    <w:rsid w:val="008C6073"/>
    <w:rsid w:val="008C6AE8"/>
    <w:rsid w:val="008C6DDD"/>
    <w:rsid w:val="008C6DF6"/>
    <w:rsid w:val="008C73CC"/>
    <w:rsid w:val="008C7551"/>
    <w:rsid w:val="008C7573"/>
    <w:rsid w:val="008D00F5"/>
    <w:rsid w:val="008D30EF"/>
    <w:rsid w:val="008D34F1"/>
    <w:rsid w:val="008D39D8"/>
    <w:rsid w:val="008D5B6A"/>
    <w:rsid w:val="008D6284"/>
    <w:rsid w:val="008D6D1A"/>
    <w:rsid w:val="008E065E"/>
    <w:rsid w:val="008E0927"/>
    <w:rsid w:val="008E1495"/>
    <w:rsid w:val="008E1909"/>
    <w:rsid w:val="008E1F2F"/>
    <w:rsid w:val="008E26D7"/>
    <w:rsid w:val="008E2C6B"/>
    <w:rsid w:val="008E4860"/>
    <w:rsid w:val="008E4CBD"/>
    <w:rsid w:val="008F0F88"/>
    <w:rsid w:val="008F1114"/>
    <w:rsid w:val="008F1EAB"/>
    <w:rsid w:val="008F33DC"/>
    <w:rsid w:val="008F38D2"/>
    <w:rsid w:val="008F477F"/>
    <w:rsid w:val="008F777A"/>
    <w:rsid w:val="00902350"/>
    <w:rsid w:val="0090262C"/>
    <w:rsid w:val="0090336B"/>
    <w:rsid w:val="009053AA"/>
    <w:rsid w:val="00905A21"/>
    <w:rsid w:val="00906939"/>
    <w:rsid w:val="00910B7D"/>
    <w:rsid w:val="00911DFB"/>
    <w:rsid w:val="00913061"/>
    <w:rsid w:val="009135C0"/>
    <w:rsid w:val="009139D9"/>
    <w:rsid w:val="00914AD8"/>
    <w:rsid w:val="00915A6F"/>
    <w:rsid w:val="00916079"/>
    <w:rsid w:val="00917CE9"/>
    <w:rsid w:val="00920BF2"/>
    <w:rsid w:val="00922010"/>
    <w:rsid w:val="009225C8"/>
    <w:rsid w:val="00922D41"/>
    <w:rsid w:val="00923954"/>
    <w:rsid w:val="00925FE5"/>
    <w:rsid w:val="009271FF"/>
    <w:rsid w:val="00930A8B"/>
    <w:rsid w:val="0093120E"/>
    <w:rsid w:val="00931BD9"/>
    <w:rsid w:val="009324C4"/>
    <w:rsid w:val="0093509A"/>
    <w:rsid w:val="009368F3"/>
    <w:rsid w:val="00941636"/>
    <w:rsid w:val="00943742"/>
    <w:rsid w:val="00945C05"/>
    <w:rsid w:val="00946945"/>
    <w:rsid w:val="00947713"/>
    <w:rsid w:val="00947B10"/>
    <w:rsid w:val="00950DE7"/>
    <w:rsid w:val="00953920"/>
    <w:rsid w:val="00953D47"/>
    <w:rsid w:val="00955D2D"/>
    <w:rsid w:val="0095681E"/>
    <w:rsid w:val="00957061"/>
    <w:rsid w:val="009572D4"/>
    <w:rsid w:val="00961921"/>
    <w:rsid w:val="0096281A"/>
    <w:rsid w:val="0096430A"/>
    <w:rsid w:val="0096454F"/>
    <w:rsid w:val="00964669"/>
    <w:rsid w:val="0096554B"/>
    <w:rsid w:val="0096584A"/>
    <w:rsid w:val="00966A5B"/>
    <w:rsid w:val="00967148"/>
    <w:rsid w:val="009676C3"/>
    <w:rsid w:val="009703A2"/>
    <w:rsid w:val="00971F08"/>
    <w:rsid w:val="00972781"/>
    <w:rsid w:val="00972FA3"/>
    <w:rsid w:val="009741DD"/>
    <w:rsid w:val="00974E17"/>
    <w:rsid w:val="0097603D"/>
    <w:rsid w:val="00976949"/>
    <w:rsid w:val="00976D44"/>
    <w:rsid w:val="00976E10"/>
    <w:rsid w:val="009770BA"/>
    <w:rsid w:val="0098017F"/>
    <w:rsid w:val="00980477"/>
    <w:rsid w:val="00982010"/>
    <w:rsid w:val="009823E4"/>
    <w:rsid w:val="00983CB9"/>
    <w:rsid w:val="00985253"/>
    <w:rsid w:val="009853B3"/>
    <w:rsid w:val="00986E8C"/>
    <w:rsid w:val="0098719A"/>
    <w:rsid w:val="009871C1"/>
    <w:rsid w:val="00987910"/>
    <w:rsid w:val="00990630"/>
    <w:rsid w:val="00991761"/>
    <w:rsid w:val="00993016"/>
    <w:rsid w:val="009942EA"/>
    <w:rsid w:val="00994DCA"/>
    <w:rsid w:val="009960EC"/>
    <w:rsid w:val="009970DD"/>
    <w:rsid w:val="009A01AD"/>
    <w:rsid w:val="009A0FBA"/>
    <w:rsid w:val="009A1601"/>
    <w:rsid w:val="009A462D"/>
    <w:rsid w:val="009A554F"/>
    <w:rsid w:val="009A5CBA"/>
    <w:rsid w:val="009B1F30"/>
    <w:rsid w:val="009B3AC2"/>
    <w:rsid w:val="009B4D08"/>
    <w:rsid w:val="009B4DF4"/>
    <w:rsid w:val="009B564E"/>
    <w:rsid w:val="009B64E5"/>
    <w:rsid w:val="009B6DFC"/>
    <w:rsid w:val="009B6F21"/>
    <w:rsid w:val="009B7E87"/>
    <w:rsid w:val="009C1881"/>
    <w:rsid w:val="009C3CFD"/>
    <w:rsid w:val="009C403E"/>
    <w:rsid w:val="009C62EF"/>
    <w:rsid w:val="009D0EAB"/>
    <w:rsid w:val="009D4AA3"/>
    <w:rsid w:val="009D4FF0"/>
    <w:rsid w:val="009D611A"/>
    <w:rsid w:val="009D703C"/>
    <w:rsid w:val="009D718F"/>
    <w:rsid w:val="009E068F"/>
    <w:rsid w:val="009E14E0"/>
    <w:rsid w:val="009E2F78"/>
    <w:rsid w:val="009E35DB"/>
    <w:rsid w:val="009E47A3"/>
    <w:rsid w:val="009E5A32"/>
    <w:rsid w:val="009E6108"/>
    <w:rsid w:val="009E6F8A"/>
    <w:rsid w:val="009F08F3"/>
    <w:rsid w:val="009F0946"/>
    <w:rsid w:val="009F2AA8"/>
    <w:rsid w:val="009F344F"/>
    <w:rsid w:val="009F3913"/>
    <w:rsid w:val="009F3E52"/>
    <w:rsid w:val="009F4DB0"/>
    <w:rsid w:val="009F6B83"/>
    <w:rsid w:val="009F747A"/>
    <w:rsid w:val="00A01867"/>
    <w:rsid w:val="00A037C1"/>
    <w:rsid w:val="00A048A8"/>
    <w:rsid w:val="00A04E93"/>
    <w:rsid w:val="00A04F49"/>
    <w:rsid w:val="00A051DC"/>
    <w:rsid w:val="00A131F4"/>
    <w:rsid w:val="00A13B90"/>
    <w:rsid w:val="00A13E54"/>
    <w:rsid w:val="00A17F63"/>
    <w:rsid w:val="00A217EB"/>
    <w:rsid w:val="00A2193B"/>
    <w:rsid w:val="00A22C4E"/>
    <w:rsid w:val="00A2351A"/>
    <w:rsid w:val="00A23D7C"/>
    <w:rsid w:val="00A24380"/>
    <w:rsid w:val="00A24654"/>
    <w:rsid w:val="00A24FB7"/>
    <w:rsid w:val="00A264A9"/>
    <w:rsid w:val="00A27785"/>
    <w:rsid w:val="00A30187"/>
    <w:rsid w:val="00A33DE9"/>
    <w:rsid w:val="00A3448A"/>
    <w:rsid w:val="00A36297"/>
    <w:rsid w:val="00A36AD2"/>
    <w:rsid w:val="00A37AC9"/>
    <w:rsid w:val="00A37CDC"/>
    <w:rsid w:val="00A4031B"/>
    <w:rsid w:val="00A41E2B"/>
    <w:rsid w:val="00A45B74"/>
    <w:rsid w:val="00A52E1D"/>
    <w:rsid w:val="00A52EED"/>
    <w:rsid w:val="00A54FC9"/>
    <w:rsid w:val="00A60207"/>
    <w:rsid w:val="00A61499"/>
    <w:rsid w:val="00A62A77"/>
    <w:rsid w:val="00A63483"/>
    <w:rsid w:val="00A64280"/>
    <w:rsid w:val="00A650F1"/>
    <w:rsid w:val="00A65174"/>
    <w:rsid w:val="00A657D7"/>
    <w:rsid w:val="00A660AC"/>
    <w:rsid w:val="00A67E6C"/>
    <w:rsid w:val="00A71B99"/>
    <w:rsid w:val="00A739D0"/>
    <w:rsid w:val="00A761D4"/>
    <w:rsid w:val="00A77EC4"/>
    <w:rsid w:val="00A808EA"/>
    <w:rsid w:val="00A81D82"/>
    <w:rsid w:val="00A91089"/>
    <w:rsid w:val="00A91E57"/>
    <w:rsid w:val="00A92879"/>
    <w:rsid w:val="00A92D8E"/>
    <w:rsid w:val="00A9442A"/>
    <w:rsid w:val="00A9522D"/>
    <w:rsid w:val="00A9636A"/>
    <w:rsid w:val="00AA016F"/>
    <w:rsid w:val="00AA1ED6"/>
    <w:rsid w:val="00AA2714"/>
    <w:rsid w:val="00AA44C2"/>
    <w:rsid w:val="00AA51D6"/>
    <w:rsid w:val="00AA7C1B"/>
    <w:rsid w:val="00AB0BC8"/>
    <w:rsid w:val="00AB11CA"/>
    <w:rsid w:val="00AB14D9"/>
    <w:rsid w:val="00AB1D3A"/>
    <w:rsid w:val="00AB4043"/>
    <w:rsid w:val="00AB4933"/>
    <w:rsid w:val="00AB4AB8"/>
    <w:rsid w:val="00AB4EE6"/>
    <w:rsid w:val="00AB655E"/>
    <w:rsid w:val="00AC007F"/>
    <w:rsid w:val="00AC0748"/>
    <w:rsid w:val="00AC292F"/>
    <w:rsid w:val="00AC2985"/>
    <w:rsid w:val="00AC2ECD"/>
    <w:rsid w:val="00AC3119"/>
    <w:rsid w:val="00AC34FD"/>
    <w:rsid w:val="00AC36AC"/>
    <w:rsid w:val="00AC49FB"/>
    <w:rsid w:val="00AC5A10"/>
    <w:rsid w:val="00AC7968"/>
    <w:rsid w:val="00AC7E68"/>
    <w:rsid w:val="00AD0AA3"/>
    <w:rsid w:val="00AD1358"/>
    <w:rsid w:val="00AD1905"/>
    <w:rsid w:val="00AD3F94"/>
    <w:rsid w:val="00AD4A5A"/>
    <w:rsid w:val="00AD58BA"/>
    <w:rsid w:val="00AD6DAA"/>
    <w:rsid w:val="00AD7016"/>
    <w:rsid w:val="00AE263F"/>
    <w:rsid w:val="00AE27AC"/>
    <w:rsid w:val="00AE2834"/>
    <w:rsid w:val="00AE34E0"/>
    <w:rsid w:val="00AE40E0"/>
    <w:rsid w:val="00AE4DBA"/>
    <w:rsid w:val="00AE4F07"/>
    <w:rsid w:val="00AE5B31"/>
    <w:rsid w:val="00AF1C5D"/>
    <w:rsid w:val="00AF2C75"/>
    <w:rsid w:val="00AF3893"/>
    <w:rsid w:val="00AF3A30"/>
    <w:rsid w:val="00AF42D7"/>
    <w:rsid w:val="00B00234"/>
    <w:rsid w:val="00B006FE"/>
    <w:rsid w:val="00B007CB"/>
    <w:rsid w:val="00B01548"/>
    <w:rsid w:val="00B01C82"/>
    <w:rsid w:val="00B02AA9"/>
    <w:rsid w:val="00B02FA3"/>
    <w:rsid w:val="00B04075"/>
    <w:rsid w:val="00B05084"/>
    <w:rsid w:val="00B074F4"/>
    <w:rsid w:val="00B07E80"/>
    <w:rsid w:val="00B13F08"/>
    <w:rsid w:val="00B157F9"/>
    <w:rsid w:val="00B15B80"/>
    <w:rsid w:val="00B20256"/>
    <w:rsid w:val="00B20D09"/>
    <w:rsid w:val="00B215B5"/>
    <w:rsid w:val="00B22B85"/>
    <w:rsid w:val="00B22DF3"/>
    <w:rsid w:val="00B25D8C"/>
    <w:rsid w:val="00B2763F"/>
    <w:rsid w:val="00B27AAC"/>
    <w:rsid w:val="00B304F3"/>
    <w:rsid w:val="00B30929"/>
    <w:rsid w:val="00B313F5"/>
    <w:rsid w:val="00B352A9"/>
    <w:rsid w:val="00B372AA"/>
    <w:rsid w:val="00B40445"/>
    <w:rsid w:val="00B40BEF"/>
    <w:rsid w:val="00B41888"/>
    <w:rsid w:val="00B41A04"/>
    <w:rsid w:val="00B43955"/>
    <w:rsid w:val="00B45573"/>
    <w:rsid w:val="00B45A52"/>
    <w:rsid w:val="00B46175"/>
    <w:rsid w:val="00B50E87"/>
    <w:rsid w:val="00B532C2"/>
    <w:rsid w:val="00B54065"/>
    <w:rsid w:val="00B56927"/>
    <w:rsid w:val="00B6188F"/>
    <w:rsid w:val="00B61F66"/>
    <w:rsid w:val="00B62183"/>
    <w:rsid w:val="00B64173"/>
    <w:rsid w:val="00B64E19"/>
    <w:rsid w:val="00B664C7"/>
    <w:rsid w:val="00B70B12"/>
    <w:rsid w:val="00B739F6"/>
    <w:rsid w:val="00B76BD6"/>
    <w:rsid w:val="00B81A6C"/>
    <w:rsid w:val="00B839C6"/>
    <w:rsid w:val="00B83CC1"/>
    <w:rsid w:val="00B85DE5"/>
    <w:rsid w:val="00B866DD"/>
    <w:rsid w:val="00B90F73"/>
    <w:rsid w:val="00B93B59"/>
    <w:rsid w:val="00B9406A"/>
    <w:rsid w:val="00B9453F"/>
    <w:rsid w:val="00B95408"/>
    <w:rsid w:val="00B97752"/>
    <w:rsid w:val="00BA0EF0"/>
    <w:rsid w:val="00BA2280"/>
    <w:rsid w:val="00BA2A08"/>
    <w:rsid w:val="00BA56D2"/>
    <w:rsid w:val="00BA6C47"/>
    <w:rsid w:val="00BA6C78"/>
    <w:rsid w:val="00BA76E0"/>
    <w:rsid w:val="00BB0868"/>
    <w:rsid w:val="00BB2A25"/>
    <w:rsid w:val="00BB33E2"/>
    <w:rsid w:val="00BB51E9"/>
    <w:rsid w:val="00BB662F"/>
    <w:rsid w:val="00BC0FDC"/>
    <w:rsid w:val="00BC11F1"/>
    <w:rsid w:val="00BC13A7"/>
    <w:rsid w:val="00BC3053"/>
    <w:rsid w:val="00BC4D2E"/>
    <w:rsid w:val="00BC7A44"/>
    <w:rsid w:val="00BD1919"/>
    <w:rsid w:val="00BD32E2"/>
    <w:rsid w:val="00BD3BC5"/>
    <w:rsid w:val="00BD3F84"/>
    <w:rsid w:val="00BD45CB"/>
    <w:rsid w:val="00BD48AC"/>
    <w:rsid w:val="00BD4A54"/>
    <w:rsid w:val="00BD5477"/>
    <w:rsid w:val="00BD5527"/>
    <w:rsid w:val="00BD5F1A"/>
    <w:rsid w:val="00BD7B72"/>
    <w:rsid w:val="00BE1234"/>
    <w:rsid w:val="00BE1CC4"/>
    <w:rsid w:val="00BE2FA6"/>
    <w:rsid w:val="00BE333F"/>
    <w:rsid w:val="00BE7406"/>
    <w:rsid w:val="00BE7603"/>
    <w:rsid w:val="00BF3279"/>
    <w:rsid w:val="00BF4472"/>
    <w:rsid w:val="00BF74C7"/>
    <w:rsid w:val="00C00E34"/>
    <w:rsid w:val="00C015F1"/>
    <w:rsid w:val="00C01F33"/>
    <w:rsid w:val="00C02247"/>
    <w:rsid w:val="00C02CC6"/>
    <w:rsid w:val="00C033DE"/>
    <w:rsid w:val="00C040F7"/>
    <w:rsid w:val="00C041B0"/>
    <w:rsid w:val="00C044AB"/>
    <w:rsid w:val="00C05706"/>
    <w:rsid w:val="00C06B62"/>
    <w:rsid w:val="00C07377"/>
    <w:rsid w:val="00C074DF"/>
    <w:rsid w:val="00C07B66"/>
    <w:rsid w:val="00C07DE7"/>
    <w:rsid w:val="00C10478"/>
    <w:rsid w:val="00C12107"/>
    <w:rsid w:val="00C148A6"/>
    <w:rsid w:val="00C14D4B"/>
    <w:rsid w:val="00C154BB"/>
    <w:rsid w:val="00C15F69"/>
    <w:rsid w:val="00C20E27"/>
    <w:rsid w:val="00C23DB3"/>
    <w:rsid w:val="00C279B5"/>
    <w:rsid w:val="00C27C45"/>
    <w:rsid w:val="00C31674"/>
    <w:rsid w:val="00C327FD"/>
    <w:rsid w:val="00C34AC7"/>
    <w:rsid w:val="00C34B30"/>
    <w:rsid w:val="00C34B51"/>
    <w:rsid w:val="00C3638F"/>
    <w:rsid w:val="00C369AE"/>
    <w:rsid w:val="00C36DA7"/>
    <w:rsid w:val="00C3719D"/>
    <w:rsid w:val="00C40DC8"/>
    <w:rsid w:val="00C410C3"/>
    <w:rsid w:val="00C41B7A"/>
    <w:rsid w:val="00C431D1"/>
    <w:rsid w:val="00C45F43"/>
    <w:rsid w:val="00C54995"/>
    <w:rsid w:val="00C54D41"/>
    <w:rsid w:val="00C601A8"/>
    <w:rsid w:val="00C60783"/>
    <w:rsid w:val="00C629CC"/>
    <w:rsid w:val="00C6364D"/>
    <w:rsid w:val="00C64672"/>
    <w:rsid w:val="00C64696"/>
    <w:rsid w:val="00C64853"/>
    <w:rsid w:val="00C65463"/>
    <w:rsid w:val="00C6630A"/>
    <w:rsid w:val="00C66D00"/>
    <w:rsid w:val="00C66D43"/>
    <w:rsid w:val="00C704FE"/>
    <w:rsid w:val="00C70697"/>
    <w:rsid w:val="00C72EF4"/>
    <w:rsid w:val="00C75D2F"/>
    <w:rsid w:val="00C767BE"/>
    <w:rsid w:val="00C76E3C"/>
    <w:rsid w:val="00C775C0"/>
    <w:rsid w:val="00C8066D"/>
    <w:rsid w:val="00C81568"/>
    <w:rsid w:val="00C81797"/>
    <w:rsid w:val="00C82F70"/>
    <w:rsid w:val="00C85A9E"/>
    <w:rsid w:val="00C9027A"/>
    <w:rsid w:val="00C905A8"/>
    <w:rsid w:val="00C9068E"/>
    <w:rsid w:val="00C9291A"/>
    <w:rsid w:val="00C93C4B"/>
    <w:rsid w:val="00C940B9"/>
    <w:rsid w:val="00C944AB"/>
    <w:rsid w:val="00C94936"/>
    <w:rsid w:val="00C95B40"/>
    <w:rsid w:val="00C971B3"/>
    <w:rsid w:val="00CA1ED8"/>
    <w:rsid w:val="00CA3F3F"/>
    <w:rsid w:val="00CA5AC7"/>
    <w:rsid w:val="00CA609A"/>
    <w:rsid w:val="00CB1F63"/>
    <w:rsid w:val="00CB46BE"/>
    <w:rsid w:val="00CB6630"/>
    <w:rsid w:val="00CB7170"/>
    <w:rsid w:val="00CC040E"/>
    <w:rsid w:val="00CC0812"/>
    <w:rsid w:val="00CC111F"/>
    <w:rsid w:val="00CC2011"/>
    <w:rsid w:val="00CC3EA0"/>
    <w:rsid w:val="00CC4769"/>
    <w:rsid w:val="00CC7B45"/>
    <w:rsid w:val="00CD0721"/>
    <w:rsid w:val="00CD1188"/>
    <w:rsid w:val="00CD14BB"/>
    <w:rsid w:val="00CD2ED1"/>
    <w:rsid w:val="00CD337B"/>
    <w:rsid w:val="00CD4F0C"/>
    <w:rsid w:val="00CD4F3A"/>
    <w:rsid w:val="00CD508A"/>
    <w:rsid w:val="00CE0424"/>
    <w:rsid w:val="00CE7561"/>
    <w:rsid w:val="00CF0820"/>
    <w:rsid w:val="00CF1354"/>
    <w:rsid w:val="00CF28D3"/>
    <w:rsid w:val="00CF2D36"/>
    <w:rsid w:val="00CF3B1F"/>
    <w:rsid w:val="00CF3BF6"/>
    <w:rsid w:val="00CF625B"/>
    <w:rsid w:val="00CF687E"/>
    <w:rsid w:val="00D02540"/>
    <w:rsid w:val="00D02C02"/>
    <w:rsid w:val="00D02DAE"/>
    <w:rsid w:val="00D0349B"/>
    <w:rsid w:val="00D0485B"/>
    <w:rsid w:val="00D10249"/>
    <w:rsid w:val="00D10784"/>
    <w:rsid w:val="00D115C3"/>
    <w:rsid w:val="00D11897"/>
    <w:rsid w:val="00D127CF"/>
    <w:rsid w:val="00D12E1E"/>
    <w:rsid w:val="00D13135"/>
    <w:rsid w:val="00D13E4E"/>
    <w:rsid w:val="00D14F01"/>
    <w:rsid w:val="00D161D4"/>
    <w:rsid w:val="00D17BA8"/>
    <w:rsid w:val="00D207D5"/>
    <w:rsid w:val="00D22F69"/>
    <w:rsid w:val="00D2302A"/>
    <w:rsid w:val="00D239A7"/>
    <w:rsid w:val="00D23F47"/>
    <w:rsid w:val="00D241B9"/>
    <w:rsid w:val="00D260D0"/>
    <w:rsid w:val="00D27758"/>
    <w:rsid w:val="00D301FF"/>
    <w:rsid w:val="00D316FA"/>
    <w:rsid w:val="00D319A9"/>
    <w:rsid w:val="00D33E9F"/>
    <w:rsid w:val="00D363EC"/>
    <w:rsid w:val="00D368E0"/>
    <w:rsid w:val="00D36E71"/>
    <w:rsid w:val="00D37D87"/>
    <w:rsid w:val="00D40B33"/>
    <w:rsid w:val="00D4318F"/>
    <w:rsid w:val="00D438BF"/>
    <w:rsid w:val="00D440F8"/>
    <w:rsid w:val="00D45216"/>
    <w:rsid w:val="00D50620"/>
    <w:rsid w:val="00D50F97"/>
    <w:rsid w:val="00D529B2"/>
    <w:rsid w:val="00D53DE1"/>
    <w:rsid w:val="00D53F56"/>
    <w:rsid w:val="00D546FF"/>
    <w:rsid w:val="00D5560A"/>
    <w:rsid w:val="00D558D7"/>
    <w:rsid w:val="00D55AD5"/>
    <w:rsid w:val="00D576CA"/>
    <w:rsid w:val="00D61AF5"/>
    <w:rsid w:val="00D62BA1"/>
    <w:rsid w:val="00D62D4C"/>
    <w:rsid w:val="00D64946"/>
    <w:rsid w:val="00D652B5"/>
    <w:rsid w:val="00D66155"/>
    <w:rsid w:val="00D6745A"/>
    <w:rsid w:val="00D708B0"/>
    <w:rsid w:val="00D75802"/>
    <w:rsid w:val="00D7608F"/>
    <w:rsid w:val="00D77A18"/>
    <w:rsid w:val="00D77B04"/>
    <w:rsid w:val="00D77B1D"/>
    <w:rsid w:val="00D8021F"/>
    <w:rsid w:val="00D80383"/>
    <w:rsid w:val="00D81899"/>
    <w:rsid w:val="00D823C6"/>
    <w:rsid w:val="00D849A4"/>
    <w:rsid w:val="00D85944"/>
    <w:rsid w:val="00D86CA3"/>
    <w:rsid w:val="00D871CE"/>
    <w:rsid w:val="00D877B7"/>
    <w:rsid w:val="00D91918"/>
    <w:rsid w:val="00D9196D"/>
    <w:rsid w:val="00D92982"/>
    <w:rsid w:val="00D929E2"/>
    <w:rsid w:val="00D94D7A"/>
    <w:rsid w:val="00DA2E2B"/>
    <w:rsid w:val="00DA305E"/>
    <w:rsid w:val="00DA3671"/>
    <w:rsid w:val="00DA4CDB"/>
    <w:rsid w:val="00DA531E"/>
    <w:rsid w:val="00DA5417"/>
    <w:rsid w:val="00DA56E8"/>
    <w:rsid w:val="00DA68E6"/>
    <w:rsid w:val="00DA75D1"/>
    <w:rsid w:val="00DB0A9F"/>
    <w:rsid w:val="00DB1008"/>
    <w:rsid w:val="00DB18ED"/>
    <w:rsid w:val="00DB377D"/>
    <w:rsid w:val="00DB4F3D"/>
    <w:rsid w:val="00DB6D92"/>
    <w:rsid w:val="00DB7D2B"/>
    <w:rsid w:val="00DC00C7"/>
    <w:rsid w:val="00DC2D36"/>
    <w:rsid w:val="00DC2DDD"/>
    <w:rsid w:val="00DC34D0"/>
    <w:rsid w:val="00DC53EF"/>
    <w:rsid w:val="00DC6328"/>
    <w:rsid w:val="00DD36CD"/>
    <w:rsid w:val="00DD3AA0"/>
    <w:rsid w:val="00DD65D6"/>
    <w:rsid w:val="00DD7128"/>
    <w:rsid w:val="00DE1328"/>
    <w:rsid w:val="00DE53D0"/>
    <w:rsid w:val="00DE548B"/>
    <w:rsid w:val="00DE5608"/>
    <w:rsid w:val="00DE58D0"/>
    <w:rsid w:val="00DE654F"/>
    <w:rsid w:val="00DF0B6E"/>
    <w:rsid w:val="00DF0E64"/>
    <w:rsid w:val="00DF15E0"/>
    <w:rsid w:val="00DF37A0"/>
    <w:rsid w:val="00DF71A0"/>
    <w:rsid w:val="00DF7876"/>
    <w:rsid w:val="00DF7888"/>
    <w:rsid w:val="00DF7F8F"/>
    <w:rsid w:val="00E00BC4"/>
    <w:rsid w:val="00E034F7"/>
    <w:rsid w:val="00E043CB"/>
    <w:rsid w:val="00E110E7"/>
    <w:rsid w:val="00E11174"/>
    <w:rsid w:val="00E11ADB"/>
    <w:rsid w:val="00E11B20"/>
    <w:rsid w:val="00E17FA2"/>
    <w:rsid w:val="00E22330"/>
    <w:rsid w:val="00E228B8"/>
    <w:rsid w:val="00E24B8F"/>
    <w:rsid w:val="00E30B5A"/>
    <w:rsid w:val="00E3123D"/>
    <w:rsid w:val="00E31461"/>
    <w:rsid w:val="00E31D43"/>
    <w:rsid w:val="00E32608"/>
    <w:rsid w:val="00E34175"/>
    <w:rsid w:val="00E34188"/>
    <w:rsid w:val="00E34B6E"/>
    <w:rsid w:val="00E35559"/>
    <w:rsid w:val="00E355C3"/>
    <w:rsid w:val="00E3589D"/>
    <w:rsid w:val="00E35C99"/>
    <w:rsid w:val="00E3621F"/>
    <w:rsid w:val="00E3723A"/>
    <w:rsid w:val="00E37860"/>
    <w:rsid w:val="00E37CEB"/>
    <w:rsid w:val="00E41A3D"/>
    <w:rsid w:val="00E446F1"/>
    <w:rsid w:val="00E46886"/>
    <w:rsid w:val="00E47AEF"/>
    <w:rsid w:val="00E50611"/>
    <w:rsid w:val="00E538A2"/>
    <w:rsid w:val="00E53B75"/>
    <w:rsid w:val="00E54E3B"/>
    <w:rsid w:val="00E57565"/>
    <w:rsid w:val="00E6254A"/>
    <w:rsid w:val="00E63838"/>
    <w:rsid w:val="00E6427A"/>
    <w:rsid w:val="00E64434"/>
    <w:rsid w:val="00E660D3"/>
    <w:rsid w:val="00E66530"/>
    <w:rsid w:val="00E67C51"/>
    <w:rsid w:val="00E72EFC"/>
    <w:rsid w:val="00E734F3"/>
    <w:rsid w:val="00E73D53"/>
    <w:rsid w:val="00E740B8"/>
    <w:rsid w:val="00E758EC"/>
    <w:rsid w:val="00E75DC3"/>
    <w:rsid w:val="00E8234C"/>
    <w:rsid w:val="00E83AA9"/>
    <w:rsid w:val="00E85928"/>
    <w:rsid w:val="00E87822"/>
    <w:rsid w:val="00E87D2B"/>
    <w:rsid w:val="00E90395"/>
    <w:rsid w:val="00E90E49"/>
    <w:rsid w:val="00E917F9"/>
    <w:rsid w:val="00E9216D"/>
    <w:rsid w:val="00E9291C"/>
    <w:rsid w:val="00E93DB7"/>
    <w:rsid w:val="00E93E0F"/>
    <w:rsid w:val="00E93FFE"/>
    <w:rsid w:val="00E94A6C"/>
    <w:rsid w:val="00E94F8A"/>
    <w:rsid w:val="00E95DFB"/>
    <w:rsid w:val="00E96A87"/>
    <w:rsid w:val="00EA09BE"/>
    <w:rsid w:val="00EA198F"/>
    <w:rsid w:val="00EA6D90"/>
    <w:rsid w:val="00EA7A41"/>
    <w:rsid w:val="00EA7F8F"/>
    <w:rsid w:val="00EB077B"/>
    <w:rsid w:val="00EB3E7D"/>
    <w:rsid w:val="00EB4EA2"/>
    <w:rsid w:val="00EC16A3"/>
    <w:rsid w:val="00EC27C6"/>
    <w:rsid w:val="00EC4207"/>
    <w:rsid w:val="00EC5653"/>
    <w:rsid w:val="00EC71CE"/>
    <w:rsid w:val="00ED04E9"/>
    <w:rsid w:val="00ED0B3E"/>
    <w:rsid w:val="00ED1006"/>
    <w:rsid w:val="00ED121F"/>
    <w:rsid w:val="00ED20A8"/>
    <w:rsid w:val="00ED59C8"/>
    <w:rsid w:val="00ED616B"/>
    <w:rsid w:val="00ED690A"/>
    <w:rsid w:val="00EE091C"/>
    <w:rsid w:val="00EE0B09"/>
    <w:rsid w:val="00EE26A1"/>
    <w:rsid w:val="00EE38D2"/>
    <w:rsid w:val="00EE582A"/>
    <w:rsid w:val="00EE7673"/>
    <w:rsid w:val="00EE7C9E"/>
    <w:rsid w:val="00EF0AF8"/>
    <w:rsid w:val="00EF0DAE"/>
    <w:rsid w:val="00EF0DB4"/>
    <w:rsid w:val="00EF18FE"/>
    <w:rsid w:val="00EF2495"/>
    <w:rsid w:val="00EF2F91"/>
    <w:rsid w:val="00EF5706"/>
    <w:rsid w:val="00EF5787"/>
    <w:rsid w:val="00EF60D0"/>
    <w:rsid w:val="00EF73ED"/>
    <w:rsid w:val="00F01900"/>
    <w:rsid w:val="00F0528D"/>
    <w:rsid w:val="00F06C67"/>
    <w:rsid w:val="00F06DFD"/>
    <w:rsid w:val="00F071D1"/>
    <w:rsid w:val="00F07533"/>
    <w:rsid w:val="00F07697"/>
    <w:rsid w:val="00F10208"/>
    <w:rsid w:val="00F10629"/>
    <w:rsid w:val="00F154BD"/>
    <w:rsid w:val="00F15FA5"/>
    <w:rsid w:val="00F209B7"/>
    <w:rsid w:val="00F22DB2"/>
    <w:rsid w:val="00F2376F"/>
    <w:rsid w:val="00F23874"/>
    <w:rsid w:val="00F243D8"/>
    <w:rsid w:val="00F27BBE"/>
    <w:rsid w:val="00F30828"/>
    <w:rsid w:val="00F313D6"/>
    <w:rsid w:val="00F31440"/>
    <w:rsid w:val="00F317C9"/>
    <w:rsid w:val="00F32E0C"/>
    <w:rsid w:val="00F35E4D"/>
    <w:rsid w:val="00F35F34"/>
    <w:rsid w:val="00F36375"/>
    <w:rsid w:val="00F36D6E"/>
    <w:rsid w:val="00F36F39"/>
    <w:rsid w:val="00F40F0C"/>
    <w:rsid w:val="00F42874"/>
    <w:rsid w:val="00F458D7"/>
    <w:rsid w:val="00F4766C"/>
    <w:rsid w:val="00F50082"/>
    <w:rsid w:val="00F5047E"/>
    <w:rsid w:val="00F507A8"/>
    <w:rsid w:val="00F507D1"/>
    <w:rsid w:val="00F51778"/>
    <w:rsid w:val="00F519CE"/>
    <w:rsid w:val="00F51ADA"/>
    <w:rsid w:val="00F5311D"/>
    <w:rsid w:val="00F5542C"/>
    <w:rsid w:val="00F559ED"/>
    <w:rsid w:val="00F5764D"/>
    <w:rsid w:val="00F601E1"/>
    <w:rsid w:val="00F60464"/>
    <w:rsid w:val="00F60529"/>
    <w:rsid w:val="00F607C5"/>
    <w:rsid w:val="00F60DEA"/>
    <w:rsid w:val="00F61521"/>
    <w:rsid w:val="00F628E6"/>
    <w:rsid w:val="00F6302A"/>
    <w:rsid w:val="00F63318"/>
    <w:rsid w:val="00F64C2B"/>
    <w:rsid w:val="00F651BE"/>
    <w:rsid w:val="00F65461"/>
    <w:rsid w:val="00F66972"/>
    <w:rsid w:val="00F67F53"/>
    <w:rsid w:val="00F703BE"/>
    <w:rsid w:val="00F7138E"/>
    <w:rsid w:val="00F71F69"/>
    <w:rsid w:val="00F72B72"/>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9056A"/>
    <w:rsid w:val="00F90F8D"/>
    <w:rsid w:val="00F91E08"/>
    <w:rsid w:val="00F92782"/>
    <w:rsid w:val="00F93AA9"/>
    <w:rsid w:val="00F9419C"/>
    <w:rsid w:val="00F947E1"/>
    <w:rsid w:val="00F9666C"/>
    <w:rsid w:val="00F96985"/>
    <w:rsid w:val="00F969BB"/>
    <w:rsid w:val="00F97838"/>
    <w:rsid w:val="00FA17F2"/>
    <w:rsid w:val="00FA1DF4"/>
    <w:rsid w:val="00FA2BB3"/>
    <w:rsid w:val="00FA5303"/>
    <w:rsid w:val="00FA5F31"/>
    <w:rsid w:val="00FB4238"/>
    <w:rsid w:val="00FB4C80"/>
    <w:rsid w:val="00FB6A6A"/>
    <w:rsid w:val="00FB7266"/>
    <w:rsid w:val="00FC10B5"/>
    <w:rsid w:val="00FC3D04"/>
    <w:rsid w:val="00FC4ACC"/>
    <w:rsid w:val="00FC588B"/>
    <w:rsid w:val="00FC7429"/>
    <w:rsid w:val="00FC7C9F"/>
    <w:rsid w:val="00FD07F6"/>
    <w:rsid w:val="00FD0C9E"/>
    <w:rsid w:val="00FD0E36"/>
    <w:rsid w:val="00FD1EC8"/>
    <w:rsid w:val="00FD3D7D"/>
    <w:rsid w:val="00FD47ED"/>
    <w:rsid w:val="00FD74DB"/>
    <w:rsid w:val="00FD7660"/>
    <w:rsid w:val="00FD7D93"/>
    <w:rsid w:val="00FE0655"/>
    <w:rsid w:val="00FE146C"/>
    <w:rsid w:val="00FE1FB5"/>
    <w:rsid w:val="00FE2365"/>
    <w:rsid w:val="00FE3078"/>
    <w:rsid w:val="00FE339E"/>
    <w:rsid w:val="00FE4298"/>
    <w:rsid w:val="00FE4C7B"/>
    <w:rsid w:val="00FE520F"/>
    <w:rsid w:val="00FE7336"/>
    <w:rsid w:val="00FE787C"/>
    <w:rsid w:val="00FF128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tabs>
        <w:tab w:val="clear" w:pos="1440"/>
        <w:tab w:val="num" w:pos="360"/>
      </w:tabs>
      <w:overflowPunct/>
      <w:autoSpaceDE/>
      <w:autoSpaceDN/>
      <w:adjustRightInd/>
      <w:spacing w:after="0"/>
      <w:ind w:left="36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 w:type="paragraph" w:styleId="NormalWeb">
    <w:name w:val="Normal (Web)"/>
    <w:basedOn w:val="Normal"/>
    <w:uiPriority w:val="99"/>
    <w:unhideWhenUsed/>
    <w:rsid w:val="00D10784"/>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sv-SE" w:eastAsia="sv-SE"/>
    </w:rPr>
  </w:style>
  <w:style w:type="paragraph" w:customStyle="1" w:styleId="CharCharCharCharCharChar">
    <w:name w:val="Char Char Char Char Char Char"/>
    <w:semiHidden/>
    <w:rsid w:val="00D849A4"/>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19.wmf"/><Relationship Id="rId63"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image" Target="media/image13.wmf"/><Relationship Id="rId54" Type="http://schemas.openxmlformats.org/officeDocument/2006/relationships/oleObject" Target="embeddings/oleObject23.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18.wmf"/><Relationship Id="rId58" Type="http://schemas.openxmlformats.org/officeDocument/2006/relationships/oleObject" Target="embeddings/oleObject25.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6.wmf"/><Relationship Id="rId57" Type="http://schemas.openxmlformats.org/officeDocument/2006/relationships/image" Target="media/image20.wmf"/><Relationship Id="rId61"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image" Target="media/image14.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17.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5.wmf"/><Relationship Id="rId59"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2.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3.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4.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6.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C2F664B-A56A-4222-9301-3758DC172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13</TotalTime>
  <Pages>4</Pages>
  <Words>1238</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7790</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13</cp:revision>
  <cp:lastPrinted>2008-01-31T07:09:00Z</cp:lastPrinted>
  <dcterms:created xsi:type="dcterms:W3CDTF">2018-04-05T11:15:00Z</dcterms:created>
  <dcterms:modified xsi:type="dcterms:W3CDTF">2018-04-06T10:57:00Z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